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Traducido del inglés al español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Traducido del inglés al español - </w:t>
                        </w:r>
                        <w:r>
                          <w:rPr>
                            <w:rFonts w:ascii="Roboto" w:hAnsi="Roboto"/>
                            <w:color w:val="0F2B46"/>
                            <w:sz w:val="18"/>
                            <w:szCs w:val="18"/>
                            <w:u w:val="single"/>
                          </w:rPr>
                          <w:t>www.onlinedoctranslator.com</w:t>
                        </w:r>
                      </w:hyperlink>
                    </w:p>
                  </w:txbxContent>
                </v:textbox>
                <w10:wrap anchorx="page" anchory="page"/>
              </v:shape>
            </w:pict>
          </mc:Fallback>
        </mc:AlternateContent>
      </w:r>
    </w:p>
    <w:p>
      <w:pPr>
        <w:spacing w:before="936" w:beforeLines="300" w:after="936" w:afterLines="300"/>
        <w:ind w:left="0"/>
        <w:jc w:val="left"/>
        <w:rPr>
          <w:rFonts w:ascii="黑体" w:hAnsi="Moire ExtraBold" w:eastAsia="黑体"/>
          <w:b/>
          <w:sz w:val="52"/>
          <w:szCs w:val="52"/>
        </w:rPr>
      </w:pPr>
      <w:bookmarkStart w:id="0" w:name="_Toc247510059"/>
      <w:bookmarkStart w:id="1" w:name="_Toc115855011"/>
      <w:bookmarkStart w:id="2" w:name="_Toc285809042"/>
      <w:bookmarkStart w:id="3" w:name="_Toc168921358"/>
      <w:bookmarkStart w:id="4" w:name="_Toc168970269"/>
      <w:bookmarkStart w:id="5" w:name="_Toc115577042"/>
      <w:bookmarkStart w:id="6" w:name="_Toc285808909"/>
    </w:p>
    <w:p>
      <w:pPr>
        <w:keepNext w:val="0"/>
        <w:keepLines w:val="0"/>
        <w:pageBreakBefore w:val="0"/>
        <w:widowControl w:val="0"/>
        <w:kinsoku/>
        <w:wordWrap/>
        <w:overflowPunct/>
        <w:topLinePunct w:val="0"/>
        <w:autoSpaceDE/>
        <w:autoSpaceDN/>
        <w:bidi w:val="0"/>
        <w:adjustRightInd/>
        <w:snapToGrid/>
        <w:spacing w:line="240" w:lineRule="auto"/>
        <w:ind w:left="0"/>
        <w:jc w:val="left"/>
        <w:textAlignment w:val="auto"/>
        <w:outlineLvl w:val="9"/>
        <w:rPr>
          <w:rFonts w:hint="eastAsia" w:ascii="微软雅黑" w:hAnsi="微软雅黑" w:eastAsia="微软雅黑" w:cs="微软雅黑"/>
          <w:b/>
          <w:bCs w:val="0"/>
          <w:sz w:val="52"/>
          <w:szCs w:val="52"/>
        </w:rPr>
      </w:pPr>
      <w:r>
        <w:rPr>
          <w:rFonts w:hint="eastAsia" w:ascii="微软雅黑" w:hAnsi="微软雅黑" w:eastAsia="微软雅黑" w:cs="微软雅黑"/>
          <w:b/>
          <w:bCs w:val="0"/>
          <w:sz w:val="52"/>
          <w:szCs w:val="52"/>
          <w:lang w:val="en-US" w:eastAsia="zh-CN"/>
        </w:rPr>
        <w:t xml:space="preserve">ONU de modo dual 1GE/2.5GE</w:t>
      </w:r>
    </w:p>
    <w:p>
      <w:pPr>
        <w:keepNext w:val="0"/>
        <w:keepLines w:val="0"/>
        <w:pageBreakBefore w:val="0"/>
        <w:widowControl w:val="0"/>
        <w:kinsoku/>
        <w:wordWrap/>
        <w:overflowPunct/>
        <w:topLinePunct w:val="0"/>
        <w:autoSpaceDE/>
        <w:autoSpaceDN/>
        <w:bidi w:val="0"/>
        <w:adjustRightInd/>
        <w:snapToGrid/>
        <w:spacing w:line="240" w:lineRule="auto"/>
        <w:ind w:left="0"/>
        <w:jc w:val="left"/>
        <w:textAlignment w:val="auto"/>
        <w:outlineLvl w:val="9"/>
        <w:rPr>
          <w:rFonts w:hint="eastAsia" w:ascii="微软雅黑" w:hAnsi="微软雅黑" w:eastAsia="微软雅黑" w:cs="微软雅黑"/>
          <w:b/>
          <w:sz w:val="52"/>
          <w:szCs w:val="52"/>
        </w:rPr>
      </w:pPr>
      <w:r>
        <w:rPr>
          <w:rFonts w:hint="eastAsia" w:ascii="微软雅黑" w:hAnsi="微软雅黑" w:eastAsia="微软雅黑" w:cs="微软雅黑"/>
          <w:b/>
          <w:sz w:val="52"/>
          <w:szCs w:val="52"/>
        </w:rPr>
        <w:t>MANUAL DEL USUARIO</w:t>
      </w:r>
    </w:p>
    <w:p>
      <w:pPr>
        <w:spacing w:before="156" w:beforeLines="50" w:after="156" w:afterLines="50" w:line="240" w:lineRule="auto"/>
        <w:ind w:left="0"/>
        <w:rPr>
          <w:rFonts w:hint="eastAsia" w:ascii="微软雅黑" w:hAnsi="微软雅黑" w:eastAsia="微软雅黑" w:cs="微软雅黑"/>
          <w:b w:val="0"/>
          <w:bCs/>
          <w:sz w:val="24"/>
          <w:szCs w:val="24"/>
        </w:rPr>
      </w:pPr>
    </w:p>
    <w:p>
      <w:pPr>
        <w:spacing w:before="156" w:beforeLines="50" w:after="156" w:afterLines="50" w:line="240" w:lineRule="auto"/>
        <w:ind w:left="0"/>
        <w:rPr>
          <w:rFonts w:hint="eastAsia" w:ascii="微软雅黑" w:hAnsi="微软雅黑" w:eastAsia="微软雅黑" w:cs="微软雅黑"/>
          <w:b w:val="0"/>
          <w:bCs/>
          <w:sz w:val="24"/>
          <w:szCs w:val="24"/>
        </w:rPr>
      </w:pPr>
    </w:p>
    <w:p>
      <w:pPr>
        <w:spacing w:before="156" w:beforeLines="50" w:after="156" w:afterLines="50" w:line="240" w:lineRule="auto"/>
        <w:ind w:left="0"/>
        <w:rPr>
          <w:rFonts w:hint="eastAsia" w:ascii="微软雅黑" w:hAnsi="微软雅黑" w:eastAsia="微软雅黑" w:cs="微软雅黑"/>
          <w:b w:val="0"/>
          <w:bCs/>
          <w:sz w:val="24"/>
          <w:szCs w:val="24"/>
        </w:rPr>
      </w:pPr>
    </w:p>
    <w:p>
      <w:pPr>
        <w:keepNext w:val="0"/>
        <w:keepLines w:val="0"/>
        <w:pageBreakBefore w:val="0"/>
        <w:widowControl w:val="0"/>
        <w:kinsoku/>
        <w:wordWrap/>
        <w:overflowPunct/>
        <w:topLinePunct w:val="0"/>
        <w:autoSpaceDE/>
        <w:autoSpaceDN/>
        <w:bidi w:val="0"/>
        <w:adjustRightInd/>
        <w:snapToGrid/>
        <w:spacing w:before="156" w:beforeLines="50" w:line="360" w:lineRule="auto"/>
        <w:ind w:left="0"/>
        <w:textAlignment w:val="auto"/>
        <w:rPr>
          <w:rFonts w:hint="eastAsia" w:ascii="Arial" w:hAnsi="Arial" w:eastAsia="微软雅黑" w:cs="Arial"/>
          <w:b/>
          <w:bCs/>
          <w:color w:val="auto"/>
          <w:sz w:val="24"/>
          <w:szCs w:val="24"/>
          <w:lang w:eastAsia="zh-CN"/>
        </w:rPr>
      </w:pPr>
      <w:r>
        <w:rPr>
          <w:rFonts w:hint="eastAsia" w:ascii="Arial" w:hAnsi="Arial" w:eastAsia="微软雅黑" w:cs="Arial"/>
          <w:b/>
          <w:bCs/>
          <w:color w:val="auto"/>
          <w:sz w:val="24"/>
          <w:szCs w:val="24"/>
        </w:rPr>
        <w:t>Versión V1.1</w:t>
      </w:r>
    </w:p>
    <w:p>
      <w:pPr>
        <w:keepNext w:val="0"/>
        <w:keepLines w:val="0"/>
        <w:pageBreakBefore w:val="0"/>
        <w:widowControl w:val="0"/>
        <w:kinsoku/>
        <w:wordWrap/>
        <w:overflowPunct/>
        <w:topLinePunct w:val="0"/>
        <w:autoSpaceDE/>
        <w:autoSpaceDN/>
        <w:bidi w:val="0"/>
        <w:adjustRightInd/>
        <w:snapToGrid/>
        <w:spacing w:before="156" w:beforeLines="50" w:line="360" w:lineRule="auto"/>
        <w:ind w:left="0"/>
        <w:textAlignment w:val="auto"/>
        <w:rPr>
          <w:rFonts w:hint="eastAsia" w:ascii="Arial" w:hAnsi="Arial" w:eastAsia="微软雅黑" w:cs="Arial"/>
          <w:b/>
          <w:bCs/>
          <w:color w:val="auto"/>
          <w:sz w:val="24"/>
          <w:szCs w:val="24"/>
          <w:lang w:val="en-US" w:eastAsia="zh-CN"/>
        </w:rPr>
      </w:pPr>
      <w:r>
        <w:rPr>
          <w:rFonts w:hint="eastAsia" w:ascii="Arial" w:hAnsi="Arial" w:eastAsia="微软雅黑" w:cs="Arial"/>
          <w:b/>
          <w:bCs/>
          <w:color w:val="auto"/>
          <w:sz w:val="24"/>
          <w:szCs w:val="24"/>
        </w:rPr>
        <w:t>Fecha de lanzamiento: 25/04/2025</w:t>
      </w:r>
    </w:p>
    <w:p>
      <w:pPr>
        <w:keepNext w:val="0"/>
        <w:keepLines w:val="0"/>
        <w:pageBreakBefore w:val="0"/>
        <w:widowControl w:val="0"/>
        <w:kinsoku/>
        <w:wordWrap/>
        <w:overflowPunct/>
        <w:topLinePunct w:val="0"/>
        <w:autoSpaceDE/>
        <w:autoSpaceDN/>
        <w:bidi w:val="0"/>
        <w:adjustRightInd/>
        <w:snapToGrid/>
        <w:spacing w:before="156" w:beforeLines="50" w:line="360" w:lineRule="auto"/>
        <w:ind w:left="0"/>
        <w:textAlignment w:val="auto"/>
        <w:rPr>
          <w:rFonts w:hint="default" w:ascii="Arial" w:hAnsi="Arial" w:eastAsia="微软雅黑" w:cs="Arial"/>
          <w:b/>
          <w:bCs/>
          <w:color w:val="auto"/>
          <w:sz w:val="24"/>
          <w:szCs w:val="24"/>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54"/>
        <w:jc w:val="center"/>
        <w:rPr>
          <w:rFonts w:hint="default" w:ascii="Times New Roman" w:hAnsi="Times New Roman" w:cs="Times New Roman"/>
          <w:color w:val="auto"/>
        </w:rPr>
      </w:pPr>
      <w:r>
        <w:rPr>
          <w:rFonts w:hint="default" w:ascii="Times New Roman" w:hAnsi="Times New Roman" w:cs="Times New Roman"/>
          <w:color w:val="auto"/>
        </w:rPr>
        <w:t>Contenido</w:t>
      </w:r>
    </w:p>
    <w:p>
      <w:pPr>
        <w:pStyle w:val="16"/>
        <w:tabs>
          <w:tab w:val="right" w:leader="dot" w:pos="8312"/>
        </w:tabs>
      </w:pPr>
      <w:bookmarkStart w:id="107" w:name="_GoBack"/>
      <w:bookmarkEnd w:id="107"/>
      <w:r>
        <w:fldChar w:fldCharType="begin"/>
      </w:r>
      <w:r>
        <w:instrText xml:space="preserve"> TOC \o "1-3" \h \z \u </w:instrText>
      </w:r>
      <w:r>
        <w:fldChar w:fldCharType="separate"/>
      </w:r>
      <w:r>
        <w:fldChar w:fldCharType="begin"/>
      </w:r>
      <w:r>
        <w:instrText xml:space="preserve"> HYPERLINK \l _Toc6502 </w:instrText>
      </w:r>
      <w:r>
        <w:fldChar w:fldCharType="separate"/>
      </w:r>
      <w:r>
        <w:rPr>
          <w:rFonts w:hint="default"/>
        </w:rPr>
        <w:t>Capítulo 1 Introducción del producto</w:t>
      </w:r>
      <w:r>
        <w:tab/>
      </w:r>
      <w:r>
        <w:fldChar w:fldCharType="begin"/>
      </w:r>
      <w:r>
        <w:instrText xml:space="preserve"> PAGEREF _Toc6502 \h </w:instrText>
      </w:r>
      <w:r>
        <w:fldChar w:fldCharType="separate"/>
      </w:r>
      <w:r>
        <w:t>1</w:t>
      </w:r>
      <w:r>
        <w:fldChar w:fldCharType="end"/>
      </w:r>
      <w:r>
        <w:fldChar w:fldCharType="end"/>
      </w:r>
    </w:p>
    <w:p>
      <w:pPr>
        <w:pStyle w:val="18"/>
        <w:tabs>
          <w:tab w:val="right" w:leader="dot" w:pos="8312"/>
        </w:tabs>
      </w:pPr>
      <w:r>
        <w:fldChar w:fldCharType="begin"/>
      </w:r>
      <w:r>
        <w:instrText xml:space="preserve"> HYPERLINK \l _Toc11697 </w:instrText>
      </w:r>
      <w:r>
        <w:fldChar w:fldCharType="separate"/>
      </w:r>
      <w:r>
        <w:rPr>
          <w:rFonts w:hint="default"/>
        </w:rPr>
        <w:t>1.1 Descripción del producto</w:t>
      </w:r>
      <w:r>
        <w:tab/>
      </w:r>
      <w:r>
        <w:fldChar w:fldCharType="begin"/>
      </w:r>
      <w:r>
        <w:instrText xml:space="preserve"> PAGEREF _Toc11697 \h </w:instrText>
      </w:r>
      <w:r>
        <w:fldChar w:fldCharType="separate"/>
      </w:r>
      <w:r>
        <w:t>1</w:t>
      </w:r>
      <w:r>
        <w:fldChar w:fldCharType="end"/>
      </w:r>
      <w:r>
        <w:fldChar w:fldCharType="end"/>
      </w:r>
    </w:p>
    <w:p>
      <w:pPr>
        <w:pStyle w:val="18"/>
        <w:tabs>
          <w:tab w:val="right" w:leader="dot" w:pos="8312"/>
        </w:tabs>
      </w:pPr>
      <w:r>
        <w:fldChar w:fldCharType="begin"/>
      </w:r>
      <w:r>
        <w:instrText xml:space="preserve"> HYPERLINK \l _Toc12956 </w:instrText>
      </w:r>
      <w:r>
        <w:fldChar w:fldCharType="separate"/>
      </w:r>
      <w:r>
        <w:rPr>
          <w:rFonts w:hint="default"/>
        </w:rPr>
        <w:t>1.2 Características especiales</w:t>
      </w:r>
      <w:r>
        <w:tab/>
      </w:r>
      <w:r>
        <w:fldChar w:fldCharType="begin"/>
      </w:r>
      <w:r>
        <w:instrText xml:space="preserve"> PAGEREF _Toc12956 \h </w:instrText>
      </w:r>
      <w:r>
        <w:fldChar w:fldCharType="separate"/>
      </w:r>
      <w:r>
        <w:t>1</w:t>
      </w:r>
      <w:r>
        <w:fldChar w:fldCharType="end"/>
      </w:r>
      <w:r>
        <w:fldChar w:fldCharType="end"/>
      </w:r>
    </w:p>
    <w:p>
      <w:pPr>
        <w:pStyle w:val="18"/>
        <w:tabs>
          <w:tab w:val="right" w:leader="dot" w:pos="8312"/>
        </w:tabs>
      </w:pPr>
      <w:r>
        <w:fldChar w:fldCharType="begin"/>
      </w:r>
      <w:r>
        <w:instrText xml:space="preserve"> HYPERLINK \l _Toc24423 </w:instrText>
      </w:r>
      <w:r>
        <w:fldChar w:fldCharType="separate"/>
      </w:r>
      <w:r>
        <w:rPr>
          <w:rFonts w:hint="eastAsia"/>
        </w:rPr>
        <w:t xml:space="preserve">1.3 Parámetros técnicos</w:t>
      </w:r>
      <w:r>
        <w:tab/>
      </w:r>
      <w:r>
        <w:fldChar w:fldCharType="begin"/>
      </w:r>
      <w:r>
        <w:instrText xml:space="preserve"> PAGEREF _Toc24423 \h </w:instrText>
      </w:r>
      <w:r>
        <w:fldChar w:fldCharType="separate"/>
      </w:r>
      <w:r>
        <w:t>1</w:t>
      </w:r>
      <w:r>
        <w:fldChar w:fldCharType="end"/>
      </w:r>
      <w:r>
        <w:fldChar w:fldCharType="end"/>
      </w:r>
    </w:p>
    <w:p>
      <w:pPr>
        <w:pStyle w:val="12"/>
        <w:tabs>
          <w:tab w:val="right" w:leader="dot" w:pos="8312"/>
        </w:tabs>
      </w:pPr>
      <w:r>
        <w:fldChar w:fldCharType="begin"/>
      </w:r>
      <w:r>
        <w:instrText xml:space="preserve"> HYPERLINK \l _Toc25486 </w:instrText>
      </w:r>
      <w:r>
        <w:fldChar w:fldCharType="separate"/>
      </w:r>
      <w:r>
        <w:rPr>
          <w:rFonts w:hint="default"/>
          <w:lang w:val="en-US" w:eastAsia="zh-CN"/>
        </w:rPr>
        <w:t xml:space="preserve">1.3.1</w:t>
      </w:r>
      <w:r>
        <w:rPr>
          <w:rFonts w:hint="eastAsia"/>
          <w:lang w:val="en-US" w:eastAsia="zh-CN"/>
        </w:rPr>
        <w:t xml:space="preserve">Común</w:t>
      </w:r>
      <w:r>
        <w:rPr>
          <w:rFonts w:hint="default"/>
          <w:lang w:val="en-US" w:eastAsia="zh-CN"/>
        </w:rPr>
        <w:t>ONU</w:t>
      </w:r>
      <w:r>
        <w:tab/>
      </w:r>
      <w:r>
        <w:fldChar w:fldCharType="begin"/>
      </w:r>
      <w:r>
        <w:instrText xml:space="preserve"> PAGEREF _Toc25486 \h </w:instrText>
      </w:r>
      <w:r>
        <w:fldChar w:fldCharType="separate"/>
      </w:r>
      <w:r>
        <w:t>1</w:t>
      </w:r>
      <w:r>
        <w:fldChar w:fldCharType="end"/>
      </w:r>
      <w:r>
        <w:fldChar w:fldCharType="end"/>
      </w:r>
    </w:p>
    <w:p>
      <w:pPr>
        <w:pStyle w:val="12"/>
        <w:tabs>
          <w:tab w:val="right" w:leader="dot" w:pos="8312"/>
        </w:tabs>
      </w:pPr>
      <w:r>
        <w:fldChar w:fldCharType="begin"/>
      </w:r>
      <w:r>
        <w:instrText xml:space="preserve"> HYPERLINK \l _Toc16372 </w:instrText>
      </w:r>
      <w:r>
        <w:fldChar w:fldCharType="separate"/>
      </w:r>
      <w:r>
        <w:rPr>
          <w:rFonts w:hint="default"/>
          <w:lang w:val="en-US" w:eastAsia="zh-CN"/>
        </w:rPr>
        <w:t>1.3.</w:t>
      </w:r>
      <w:r>
        <w:rPr>
          <w:rFonts w:hint="eastAsia"/>
          <w:lang w:val="en-US" w:eastAsia="zh-CN"/>
        </w:rPr>
        <w:t>2</w:t>
      </w:r>
      <w:r>
        <w:rPr>
          <w:rFonts w:hint="default"/>
          <w:lang w:val="en-US" w:eastAsia="zh-CN"/>
        </w:rPr>
        <w:t xml:space="preserve"> </w:t>
      </w:r>
      <w:r>
        <w:rPr>
          <w:rFonts w:hint="eastAsia"/>
          <w:lang w:val="en-US" w:eastAsia="zh-CN"/>
        </w:rPr>
        <w:t>Panel</w:t>
      </w:r>
      <w:r>
        <w:rPr>
          <w:rFonts w:hint="default"/>
          <w:lang w:val="en-US" w:eastAsia="zh-CN"/>
        </w:rPr>
        <w:t xml:space="preserve">ONU</w:t>
      </w:r>
      <w:r>
        <w:tab/>
      </w:r>
      <w:r>
        <w:fldChar w:fldCharType="begin"/>
      </w:r>
      <w:r>
        <w:instrText xml:space="preserve"> PAGEREF _Toc16372 \h </w:instrText>
      </w:r>
      <w:r>
        <w:fldChar w:fldCharType="separate"/>
      </w:r>
      <w:r>
        <w:t>2</w:t>
      </w:r>
      <w:r>
        <w:fldChar w:fldCharType="end"/>
      </w:r>
      <w:r>
        <w:fldChar w:fldCharType="end"/>
      </w:r>
    </w:p>
    <w:p>
      <w:pPr>
        <w:pStyle w:val="18"/>
        <w:tabs>
          <w:tab w:val="right" w:leader="dot" w:pos="8312"/>
        </w:tabs>
      </w:pPr>
      <w:r>
        <w:fldChar w:fldCharType="begin"/>
      </w:r>
      <w:r>
        <w:instrText xml:space="preserve"> HYPERLINK \l _Toc5861 </w:instrText>
      </w:r>
      <w:r>
        <w:fldChar w:fldCharType="separate"/>
      </w:r>
      <w:r>
        <w:rPr>
          <w:rFonts w:hint="eastAsia"/>
        </w:rPr>
        <w:t xml:space="preserve">1.4 Cuadro de aplicación</w:t>
      </w:r>
      <w:r>
        <w:tab/>
      </w:r>
      <w:r>
        <w:fldChar w:fldCharType="begin"/>
      </w:r>
      <w:r>
        <w:instrText xml:space="preserve"> PAGEREF _Toc5861 \h </w:instrText>
      </w:r>
      <w:r>
        <w:fldChar w:fldCharType="separate"/>
      </w:r>
      <w:r>
        <w:t>3</w:t>
      </w:r>
      <w:r>
        <w:fldChar w:fldCharType="end"/>
      </w:r>
      <w:r>
        <w:fldChar w:fldCharType="end"/>
      </w:r>
    </w:p>
    <w:p>
      <w:pPr>
        <w:pStyle w:val="18"/>
        <w:tabs>
          <w:tab w:val="right" w:leader="dot" w:pos="8312"/>
        </w:tabs>
      </w:pPr>
      <w:r>
        <w:fldChar w:fldCharType="begin"/>
      </w:r>
      <w:r>
        <w:instrText xml:space="preserve"> HYPERLINK \l _Toc6555 </w:instrText>
      </w:r>
      <w:r>
        <w:fldChar w:fldCharType="separate"/>
      </w:r>
      <w:r>
        <w:rPr>
          <w:rFonts w:hint="eastAsia"/>
        </w:rPr>
        <w:t xml:space="preserve">1.5 Descripción del panel</w:t>
      </w:r>
      <w:r>
        <w:tab/>
      </w:r>
      <w:r>
        <w:fldChar w:fldCharType="begin"/>
      </w:r>
      <w:r>
        <w:instrText xml:space="preserve"> PAGEREF _Toc6555 \h </w:instrText>
      </w:r>
      <w:r>
        <w:fldChar w:fldCharType="separate"/>
      </w:r>
      <w:r>
        <w:t>3</w:t>
      </w:r>
      <w:r>
        <w:fldChar w:fldCharType="end"/>
      </w:r>
      <w:r>
        <w:fldChar w:fldCharType="end"/>
      </w:r>
    </w:p>
    <w:p>
      <w:pPr>
        <w:pStyle w:val="12"/>
        <w:tabs>
          <w:tab w:val="right" w:leader="dot" w:pos="8312"/>
        </w:tabs>
      </w:pPr>
      <w:r>
        <w:fldChar w:fldCharType="begin"/>
      </w:r>
      <w:r>
        <w:instrText xml:space="preserve"> HYPERLINK \l _Toc22283 </w:instrText>
      </w:r>
      <w:r>
        <w:fldChar w:fldCharType="separate"/>
      </w:r>
      <w:r>
        <w:rPr>
          <w:rFonts w:hint="default"/>
          <w:lang w:val="en-US" w:eastAsia="zh-CN"/>
        </w:rPr>
        <w:t xml:space="preserve">1.5.1</w:t>
      </w:r>
      <w:r>
        <w:rPr>
          <w:rFonts w:hint="eastAsia"/>
          <w:lang w:val="en-US" w:eastAsia="zh-CN"/>
        </w:rPr>
        <w:t>Común</w:t>
      </w:r>
      <w:r>
        <w:rPr>
          <w:rFonts w:hint="default"/>
          <w:lang w:val="en-US" w:eastAsia="zh-CN"/>
        </w:rPr>
        <w:t xml:space="preserve">Oh</w:t>
      </w:r>
      <w:r>
        <w:rPr>
          <w:rFonts w:hint="eastAsia"/>
          <w:lang w:val="en-US" w:eastAsia="zh-CN"/>
        </w:rPr>
        <w:t>NU</w:t>
      </w:r>
      <w:r>
        <w:tab/>
      </w:r>
      <w:r>
        <w:fldChar w:fldCharType="begin"/>
      </w:r>
      <w:r>
        <w:instrText xml:space="preserve"> PAGEREF _Toc22283 \h </w:instrText>
      </w:r>
      <w:r>
        <w:fldChar w:fldCharType="separate"/>
      </w:r>
      <w:r>
        <w:t>3</w:t>
      </w:r>
      <w:r>
        <w:fldChar w:fldCharType="end"/>
      </w:r>
      <w:r>
        <w:fldChar w:fldCharType="end"/>
      </w:r>
    </w:p>
    <w:p>
      <w:pPr>
        <w:pStyle w:val="12"/>
        <w:tabs>
          <w:tab w:val="right" w:leader="dot" w:pos="8312"/>
        </w:tabs>
      </w:pPr>
      <w:r>
        <w:fldChar w:fldCharType="begin"/>
      </w:r>
      <w:r>
        <w:instrText xml:space="preserve"> HYPERLINK \l _Toc31087 </w:instrText>
      </w:r>
      <w:r>
        <w:fldChar w:fldCharType="separate"/>
      </w:r>
      <w:r>
        <w:rPr>
          <w:rFonts w:hint="default"/>
          <w:lang w:val="en-US" w:eastAsia="zh-CN"/>
        </w:rPr>
        <w:t>1.5.</w:t>
      </w:r>
      <w:r>
        <w:rPr>
          <w:rFonts w:hint="eastAsia"/>
          <w:lang w:val="en-US" w:eastAsia="zh-CN"/>
        </w:rPr>
        <w:t>2</w:t>
      </w:r>
      <w:r>
        <w:rPr>
          <w:rFonts w:hint="default"/>
          <w:lang w:val="en-US" w:eastAsia="zh-CN"/>
        </w:rPr>
        <w:t xml:space="preserve"> </w:t>
      </w:r>
      <w:r>
        <w:rPr>
          <w:rFonts w:hint="eastAsia"/>
          <w:lang w:val="en-US" w:eastAsia="zh-CN"/>
        </w:rPr>
        <w:t>Panel</w:t>
      </w:r>
      <w:r>
        <w:rPr>
          <w:rFonts w:hint="default"/>
          <w:lang w:val="en-US" w:eastAsia="zh-CN"/>
        </w:rPr>
        <w:t xml:space="preserve">Oh</w:t>
      </w:r>
      <w:r>
        <w:rPr>
          <w:rFonts w:hint="eastAsia"/>
          <w:lang w:val="en-US" w:eastAsia="zh-CN"/>
        </w:rPr>
        <w:t>NU</w:t>
      </w:r>
      <w:r>
        <w:tab/>
      </w:r>
      <w:r>
        <w:fldChar w:fldCharType="begin"/>
      </w:r>
      <w:r>
        <w:instrText xml:space="preserve"> PAGEREF _Toc31087 \h </w:instrText>
      </w:r>
      <w:r>
        <w:fldChar w:fldCharType="separate"/>
      </w:r>
      <w:r>
        <w:t>5</w:t>
      </w:r>
      <w:r>
        <w:fldChar w:fldCharType="end"/>
      </w:r>
      <w:r>
        <w:fldChar w:fldCharType="end"/>
      </w:r>
    </w:p>
    <w:p>
      <w:pPr>
        <w:pStyle w:val="16"/>
        <w:tabs>
          <w:tab w:val="right" w:leader="dot" w:pos="8312"/>
        </w:tabs>
      </w:pPr>
      <w:r>
        <w:fldChar w:fldCharType="begin"/>
      </w:r>
      <w:r>
        <w:instrText xml:space="preserve"> HYPERLINK \l _Toc16344 </w:instrText>
      </w:r>
      <w:r>
        <w:fldChar w:fldCharType="separate"/>
      </w:r>
      <w:r>
        <w:rPr>
          <w:rFonts w:hint="eastAsia"/>
        </w:rPr>
        <w:t xml:space="preserve">Capítulo 2 Instalación rápida</w:t>
      </w:r>
      <w:r>
        <w:tab/>
      </w:r>
      <w:r>
        <w:fldChar w:fldCharType="begin"/>
      </w:r>
      <w:r>
        <w:instrText xml:space="preserve"> PAGEREF _Toc16344 \h </w:instrText>
      </w:r>
      <w:r>
        <w:fldChar w:fldCharType="separate"/>
      </w:r>
      <w:r>
        <w:t>7</w:t>
      </w:r>
      <w:r>
        <w:fldChar w:fldCharType="end"/>
      </w:r>
      <w:r>
        <w:fldChar w:fldCharType="end"/>
      </w:r>
    </w:p>
    <w:p>
      <w:pPr>
        <w:pStyle w:val="18"/>
        <w:tabs>
          <w:tab w:val="right" w:leader="dot" w:pos="8312"/>
        </w:tabs>
      </w:pPr>
      <w:r>
        <w:fldChar w:fldCharType="begin"/>
      </w:r>
      <w:r>
        <w:instrText xml:space="preserve"> HYPERLINK \l _Toc27342 </w:instrText>
      </w:r>
      <w:r>
        <w:fldChar w:fldCharType="separate"/>
      </w:r>
      <w:r>
        <w:rPr>
          <w:rFonts w:hint="eastAsia"/>
        </w:rPr>
        <w:t xml:space="preserve">2.1 Contenido del embalaje estándar</w:t>
      </w:r>
      <w:r>
        <w:tab/>
      </w:r>
      <w:r>
        <w:fldChar w:fldCharType="begin"/>
      </w:r>
      <w:r>
        <w:instrText xml:space="preserve"> PAGEREF _Toc27342 \h </w:instrText>
      </w:r>
      <w:r>
        <w:fldChar w:fldCharType="separate"/>
      </w:r>
      <w:r>
        <w:t>7</w:t>
      </w:r>
      <w:r>
        <w:fldChar w:fldCharType="end"/>
      </w:r>
      <w:r>
        <w:fldChar w:fldCharType="end"/>
      </w:r>
    </w:p>
    <w:p>
      <w:pPr>
        <w:pStyle w:val="18"/>
        <w:tabs>
          <w:tab w:val="right" w:leader="dot" w:pos="8312"/>
        </w:tabs>
      </w:pPr>
      <w:r>
        <w:fldChar w:fldCharType="begin"/>
      </w:r>
      <w:r>
        <w:instrText xml:space="preserve"> HYPERLINK \l _Toc6792 </w:instrText>
      </w:r>
      <w:r>
        <w:fldChar w:fldCharType="separate"/>
      </w:r>
      <w:r>
        <w:rPr>
          <w:rFonts w:hint="eastAsia"/>
        </w:rPr>
        <w:t>2.2 Instalación rápida</w:t>
      </w:r>
      <w:r>
        <w:tab/>
      </w:r>
      <w:r>
        <w:fldChar w:fldCharType="begin"/>
      </w:r>
      <w:r>
        <w:instrText xml:space="preserve"> PAGEREF _Toc6792 \h </w:instrText>
      </w:r>
      <w:r>
        <w:fldChar w:fldCharType="separate"/>
      </w:r>
      <w:r>
        <w:t>7</w:t>
      </w:r>
      <w:r>
        <w:fldChar w:fldCharType="end"/>
      </w:r>
      <w:r>
        <w:fldChar w:fldCharType="end"/>
      </w:r>
    </w:p>
    <w:p>
      <w:pPr>
        <w:pStyle w:val="16"/>
        <w:tabs>
          <w:tab w:val="right" w:leader="dot" w:pos="8312"/>
        </w:tabs>
      </w:pPr>
      <w:r>
        <w:fldChar w:fldCharType="begin"/>
      </w:r>
      <w:r>
        <w:instrText xml:space="preserve"> HYPERLINK \l _Toc14325 </w:instrText>
      </w:r>
      <w:r>
        <w:fldChar w:fldCharType="separate"/>
      </w:r>
      <w:r>
        <w:rPr>
          <w:rFonts w:hint="eastAsia"/>
        </w:rPr>
        <w:t xml:space="preserve">Capítulo 3 Configuración</w:t>
      </w:r>
      <w:r>
        <w:tab/>
      </w:r>
      <w:r>
        <w:fldChar w:fldCharType="begin"/>
      </w:r>
      <w:r>
        <w:instrText xml:space="preserve"> PAGEREF _Toc14325 \h </w:instrText>
      </w:r>
      <w:r>
        <w:fldChar w:fldCharType="separate"/>
      </w:r>
      <w:r>
        <w:t>9</w:t>
      </w:r>
      <w:r>
        <w:fldChar w:fldCharType="end"/>
      </w:r>
      <w:r>
        <w:fldChar w:fldCharType="end"/>
      </w:r>
    </w:p>
    <w:p>
      <w:pPr>
        <w:pStyle w:val="18"/>
        <w:tabs>
          <w:tab w:val="right" w:leader="dot" w:pos="8312"/>
        </w:tabs>
      </w:pPr>
      <w:r>
        <w:fldChar w:fldCharType="begin"/>
      </w:r>
      <w:r>
        <w:instrText xml:space="preserve"> HYPERLINK \l _Toc24211 </w:instrText>
      </w:r>
      <w:r>
        <w:fldChar w:fldCharType="separate"/>
      </w:r>
      <w:r>
        <w:rPr>
          <w:rFonts w:hint="eastAsia"/>
        </w:rPr>
        <w:t>3.1 Inicio de sesión</w:t>
      </w:r>
      <w:r>
        <w:tab/>
      </w:r>
      <w:r>
        <w:fldChar w:fldCharType="begin"/>
      </w:r>
      <w:r>
        <w:instrText xml:space="preserve"> PAGEREF _Toc24211 \h </w:instrText>
      </w:r>
      <w:r>
        <w:fldChar w:fldCharType="separate"/>
      </w:r>
      <w:r>
        <w:t>9</w:t>
      </w:r>
      <w:r>
        <w:fldChar w:fldCharType="end"/>
      </w:r>
      <w:r>
        <w:fldChar w:fldCharType="end"/>
      </w:r>
    </w:p>
    <w:p>
      <w:pPr>
        <w:pStyle w:val="18"/>
        <w:tabs>
          <w:tab w:val="right" w:leader="dot" w:pos="8312"/>
        </w:tabs>
      </w:pPr>
      <w:r>
        <w:fldChar w:fldCharType="begin"/>
      </w:r>
      <w:r>
        <w:instrText xml:space="preserve"> HYPERLINK \l _Toc8189 </w:instrText>
      </w:r>
      <w:r>
        <w:fldChar w:fldCharType="separate"/>
      </w:r>
      <w:r>
        <w:rPr>
          <w:rFonts w:hint="eastAsia"/>
        </w:rPr>
        <w:t xml:space="preserve">3.2 Estado</w:t>
      </w:r>
      <w:r>
        <w:tab/>
      </w:r>
      <w:r>
        <w:fldChar w:fldCharType="begin"/>
      </w:r>
      <w:r>
        <w:instrText xml:space="preserve"> PAGEREF _Toc8189 \h </w:instrText>
      </w:r>
      <w:r>
        <w:fldChar w:fldCharType="separate"/>
      </w:r>
      <w:r>
        <w:t>10</w:t>
      </w:r>
      <w:r>
        <w:fldChar w:fldCharType="end"/>
      </w:r>
      <w:r>
        <w:fldChar w:fldCharType="end"/>
      </w:r>
    </w:p>
    <w:p>
      <w:pPr>
        <w:pStyle w:val="12"/>
        <w:tabs>
          <w:tab w:val="right" w:leader="dot" w:pos="8312"/>
        </w:tabs>
      </w:pPr>
      <w:r>
        <w:fldChar w:fldCharType="begin"/>
      </w:r>
      <w:r>
        <w:instrText xml:space="preserve"> HYPERLINK \l _Toc26143 </w:instrText>
      </w:r>
      <w:r>
        <w:fldChar w:fldCharType="separate"/>
      </w:r>
      <w:r>
        <w:rPr>
          <w:rFonts w:hint="eastAsia"/>
        </w:rPr>
        <w:t xml:space="preserve">3.2.1 Información del dispositivo</w:t>
      </w:r>
      <w:r>
        <w:tab/>
      </w:r>
      <w:r>
        <w:fldChar w:fldCharType="begin"/>
      </w:r>
      <w:r>
        <w:instrText xml:space="preserve"> PAGEREF _Toc26143 \h </w:instrText>
      </w:r>
      <w:r>
        <w:fldChar w:fldCharType="separate"/>
      </w:r>
      <w:r>
        <w:t>10</w:t>
      </w:r>
      <w:r>
        <w:fldChar w:fldCharType="end"/>
      </w:r>
      <w:r>
        <w:fldChar w:fldCharType="end"/>
      </w:r>
    </w:p>
    <w:p>
      <w:pPr>
        <w:pStyle w:val="12"/>
        <w:tabs>
          <w:tab w:val="right" w:leader="dot" w:pos="8312"/>
        </w:tabs>
      </w:pPr>
      <w:r>
        <w:fldChar w:fldCharType="begin"/>
      </w:r>
      <w:r>
        <w:instrText xml:space="preserve"> HYPERLINK \l _Toc13829 </w:instrText>
      </w:r>
      <w:r>
        <w:fldChar w:fldCharType="separate"/>
      </w:r>
      <w:r>
        <w:rPr>
          <w:rFonts w:hint="eastAsia"/>
        </w:rPr>
        <w:t>3.2.2 Estadísticas</w:t>
      </w:r>
      <w:r>
        <w:tab/>
      </w:r>
      <w:r>
        <w:fldChar w:fldCharType="begin"/>
      </w:r>
      <w:r>
        <w:instrText xml:space="preserve"> PAGEREF _Toc13829 \h </w:instrText>
      </w:r>
      <w:r>
        <w:fldChar w:fldCharType="separate"/>
      </w:r>
      <w:r>
        <w:t>11</w:t>
      </w:r>
      <w:r>
        <w:fldChar w:fldCharType="end"/>
      </w:r>
      <w:r>
        <w:fldChar w:fldCharType="end"/>
      </w:r>
    </w:p>
    <w:p>
      <w:pPr>
        <w:pStyle w:val="12"/>
        <w:tabs>
          <w:tab w:val="right" w:leader="dot" w:pos="8312"/>
        </w:tabs>
      </w:pPr>
      <w:r>
        <w:fldChar w:fldCharType="begin"/>
      </w:r>
      <w:r>
        <w:instrText xml:space="preserve"> HYPERLINK \l _Toc23331 </w:instrText>
      </w:r>
      <w:r>
        <w:fldChar w:fldCharType="separate"/>
      </w:r>
      <w:r>
        <w:rPr>
          <w:rFonts w:hint="eastAsia"/>
        </w:rPr>
        <w:t xml:space="preserve">3.2.3 Cerrar sesión</w:t>
      </w:r>
      <w:r>
        <w:tab/>
      </w:r>
      <w:r>
        <w:fldChar w:fldCharType="begin"/>
      </w:r>
      <w:r>
        <w:instrText xml:space="preserve"> PAGEREF _Toc23331 \h </w:instrText>
      </w:r>
      <w:r>
        <w:fldChar w:fldCharType="separate"/>
      </w:r>
      <w:r>
        <w:t>11</w:t>
      </w:r>
      <w:r>
        <w:fldChar w:fldCharType="end"/>
      </w:r>
      <w:r>
        <w:fldChar w:fldCharType="end"/>
      </w:r>
    </w:p>
    <w:p>
      <w:pPr>
        <w:pStyle w:val="18"/>
        <w:tabs>
          <w:tab w:val="right" w:leader="dot" w:pos="8312"/>
        </w:tabs>
      </w:pPr>
      <w:r>
        <w:fldChar w:fldCharType="begin"/>
      </w:r>
      <w:r>
        <w:instrText xml:space="preserve"> HYPERLINK \l _Toc31310 </w:instrText>
      </w:r>
      <w:r>
        <w:fldChar w:fldCharType="separate"/>
      </w:r>
      <w:r>
        <w:rPr>
          <w:rFonts w:hint="eastAsia"/>
        </w:rPr>
        <w:t xml:space="preserve">3.3 Configuración</w:t>
      </w:r>
      <w:r>
        <w:tab/>
      </w:r>
      <w:r>
        <w:fldChar w:fldCharType="begin"/>
      </w:r>
      <w:r>
        <w:instrText xml:space="preserve"> PAGEREF _Toc31310 \h </w:instrText>
      </w:r>
      <w:r>
        <w:fldChar w:fldCharType="separate"/>
      </w:r>
      <w:r>
        <w:t>12</w:t>
      </w:r>
      <w:r>
        <w:fldChar w:fldCharType="end"/>
      </w:r>
      <w:r>
        <w:fldChar w:fldCharType="end"/>
      </w:r>
    </w:p>
    <w:p>
      <w:pPr>
        <w:pStyle w:val="12"/>
        <w:tabs>
          <w:tab w:val="right" w:leader="dot" w:pos="8312"/>
        </w:tabs>
      </w:pPr>
      <w:r>
        <w:fldChar w:fldCharType="begin"/>
      </w:r>
      <w:r>
        <w:instrText xml:space="preserve"> HYPERLINK \l _Toc19055 </w:instrText>
      </w:r>
      <w:r>
        <w:fldChar w:fldCharType="separate"/>
      </w:r>
      <w:r>
        <w:rPr>
          <w:rFonts w:hint="eastAsia"/>
        </w:rPr>
        <w:t xml:space="preserve">3.3.1 WAN</w:t>
      </w:r>
      <w:r>
        <w:tab/>
      </w:r>
      <w:r>
        <w:fldChar w:fldCharType="begin"/>
      </w:r>
      <w:r>
        <w:instrText xml:space="preserve"> PAGEREF _Toc19055 \h </w:instrText>
      </w:r>
      <w:r>
        <w:fldChar w:fldCharType="separate"/>
      </w:r>
      <w:r>
        <w:t>12</w:t>
      </w:r>
      <w:r>
        <w:fldChar w:fldCharType="end"/>
      </w:r>
      <w:r>
        <w:fldChar w:fldCharType="end"/>
      </w:r>
    </w:p>
    <w:p>
      <w:pPr>
        <w:pStyle w:val="12"/>
        <w:tabs>
          <w:tab w:val="right" w:leader="dot" w:pos="8312"/>
        </w:tabs>
      </w:pPr>
      <w:r>
        <w:fldChar w:fldCharType="begin"/>
      </w:r>
      <w:r>
        <w:instrText xml:space="preserve"> HYPERLINK \l _Toc1427 </w:instrText>
      </w:r>
      <w:r>
        <w:fldChar w:fldCharType="separate"/>
      </w:r>
      <w:r>
        <w:rPr>
          <w:rFonts w:hint="eastAsia"/>
        </w:rPr>
        <w:t>3.3.2 Red de área local (LAN)</w:t>
      </w:r>
      <w:r>
        <w:tab/>
      </w:r>
      <w:r>
        <w:fldChar w:fldCharType="begin"/>
      </w:r>
      <w:r>
        <w:instrText xml:space="preserve"> PAGEREF _Toc1427 \h </w:instrText>
      </w:r>
      <w:r>
        <w:fldChar w:fldCharType="separate"/>
      </w:r>
      <w:r>
        <w:t>14</w:t>
      </w:r>
      <w:r>
        <w:fldChar w:fldCharType="end"/>
      </w:r>
      <w:r>
        <w:fldChar w:fldCharType="end"/>
      </w:r>
    </w:p>
    <w:p>
      <w:pPr>
        <w:pStyle w:val="18"/>
        <w:tabs>
          <w:tab w:val="right" w:leader="dot" w:pos="8312"/>
        </w:tabs>
      </w:pPr>
      <w:r>
        <w:fldChar w:fldCharType="begin"/>
      </w:r>
      <w:r>
        <w:instrText xml:space="preserve"> HYPERLINK \l _Toc29756 </w:instrText>
      </w:r>
      <w:r>
        <w:fldChar w:fldCharType="separate"/>
      </w:r>
      <w:r>
        <w:rPr>
          <w:rFonts w:hint="eastAsia"/>
        </w:rPr>
        <w:t xml:space="preserve">3.4 Avanzado</w:t>
      </w:r>
      <w:r>
        <w:tab/>
      </w:r>
      <w:r>
        <w:fldChar w:fldCharType="begin"/>
      </w:r>
      <w:r>
        <w:instrText xml:space="preserve"> PAGEREF _Toc29756 \h </w:instrText>
      </w:r>
      <w:r>
        <w:fldChar w:fldCharType="separate"/>
      </w:r>
      <w:r>
        <w:t>16</w:t>
      </w:r>
      <w:r>
        <w:fldChar w:fldCharType="end"/>
      </w:r>
      <w:r>
        <w:fldChar w:fldCharType="end"/>
      </w:r>
    </w:p>
    <w:p>
      <w:pPr>
        <w:pStyle w:val="12"/>
        <w:tabs>
          <w:tab w:val="right" w:leader="dot" w:pos="8312"/>
        </w:tabs>
      </w:pPr>
      <w:r>
        <w:fldChar w:fldCharType="begin"/>
      </w:r>
      <w:r>
        <w:instrText xml:space="preserve"> HYPERLINK \l _Toc8178 </w:instrText>
      </w:r>
      <w:r>
        <w:fldChar w:fldCharType="separate"/>
      </w:r>
      <w:r>
        <w:rPr>
          <w:rFonts w:hint="eastAsia"/>
        </w:rPr>
        <w:t xml:space="preserve">3.4.1 Ruta</w:t>
      </w:r>
      <w:r>
        <w:tab/>
      </w:r>
      <w:r>
        <w:fldChar w:fldCharType="begin"/>
      </w:r>
      <w:r>
        <w:instrText xml:space="preserve"> PAGEREF _Toc8178 \h </w:instrText>
      </w:r>
      <w:r>
        <w:fldChar w:fldCharType="separate"/>
      </w:r>
      <w:r>
        <w:t>16</w:t>
      </w:r>
      <w:r>
        <w:fldChar w:fldCharType="end"/>
      </w:r>
      <w:r>
        <w:fldChar w:fldCharType="end"/>
      </w:r>
    </w:p>
    <w:p>
      <w:pPr>
        <w:pStyle w:val="12"/>
        <w:tabs>
          <w:tab w:val="right" w:leader="dot" w:pos="8312"/>
        </w:tabs>
      </w:pPr>
      <w:r>
        <w:fldChar w:fldCharType="begin"/>
      </w:r>
      <w:r>
        <w:instrText xml:space="preserve"> HYPERLINK \l _Toc28143 </w:instrText>
      </w:r>
      <w:r>
        <w:fldChar w:fldCharType="separate"/>
      </w:r>
      <w:r>
        <w:rPr>
          <w:rFonts w:hint="eastAsia"/>
        </w:rPr>
        <w:t>3.4.2 NAT</w:t>
      </w:r>
      <w:r>
        <w:tab/>
      </w:r>
      <w:r>
        <w:fldChar w:fldCharType="begin"/>
      </w:r>
      <w:r>
        <w:instrText xml:space="preserve"> PAGEREF _Toc28143 \h </w:instrText>
      </w:r>
      <w:r>
        <w:fldChar w:fldCharType="separate"/>
      </w:r>
      <w:r>
        <w:t>18</w:t>
      </w:r>
      <w:r>
        <w:fldChar w:fldCharType="end"/>
      </w:r>
      <w:r>
        <w:fldChar w:fldCharType="end"/>
      </w:r>
    </w:p>
    <w:p>
      <w:pPr>
        <w:pStyle w:val="12"/>
        <w:tabs>
          <w:tab w:val="right" w:leader="dot" w:pos="8312"/>
        </w:tabs>
      </w:pPr>
      <w:r>
        <w:fldChar w:fldCharType="begin"/>
      </w:r>
      <w:r>
        <w:instrText xml:space="preserve"> HYPERLINK \l _Toc10251 </w:instrText>
      </w:r>
      <w:r>
        <w:fldChar w:fldCharType="separate"/>
      </w:r>
      <w:r>
        <w:rPr>
          <w:rFonts w:hint="eastAsia"/>
        </w:rPr>
        <w:t>3.4.3 Calidad de servicio</w:t>
      </w:r>
      <w:r>
        <w:tab/>
      </w:r>
      <w:r>
        <w:fldChar w:fldCharType="begin"/>
      </w:r>
      <w:r>
        <w:instrText xml:space="preserve"> PAGEREF _Toc10251 \h </w:instrText>
      </w:r>
      <w:r>
        <w:fldChar w:fldCharType="separate"/>
      </w:r>
      <w:r>
        <w:t>19</w:t>
      </w:r>
      <w:r>
        <w:fldChar w:fldCharType="end"/>
      </w:r>
      <w:r>
        <w:fldChar w:fldCharType="end"/>
      </w:r>
    </w:p>
    <w:p>
      <w:pPr>
        <w:pStyle w:val="12"/>
        <w:tabs>
          <w:tab w:val="right" w:leader="dot" w:pos="8312"/>
        </w:tabs>
      </w:pPr>
      <w:r>
        <w:fldChar w:fldCharType="begin"/>
      </w:r>
      <w:r>
        <w:instrText xml:space="preserve"> HYPERLINK \l _Toc1837 </w:instrText>
      </w:r>
      <w:r>
        <w:fldChar w:fldCharType="separate"/>
      </w:r>
      <w:r>
        <w:rPr>
          <w:rFonts w:hint="eastAsia"/>
        </w:rPr>
        <w:t>3.4.4 CWMP</w:t>
      </w:r>
      <w:r>
        <w:tab/>
      </w:r>
      <w:r>
        <w:fldChar w:fldCharType="begin"/>
      </w:r>
      <w:r>
        <w:instrText xml:space="preserve"> PAGEREF _Toc1837 \h </w:instrText>
      </w:r>
      <w:r>
        <w:fldChar w:fldCharType="separate"/>
      </w:r>
      <w:r>
        <w:t>20</w:t>
      </w:r>
      <w:r>
        <w:fldChar w:fldCharType="end"/>
      </w:r>
      <w:r>
        <w:fldChar w:fldCharType="end"/>
      </w:r>
    </w:p>
    <w:p>
      <w:pPr>
        <w:pStyle w:val="12"/>
        <w:tabs>
          <w:tab w:val="right" w:leader="dot" w:pos="8312"/>
        </w:tabs>
      </w:pPr>
      <w:r>
        <w:fldChar w:fldCharType="begin"/>
      </w:r>
      <w:r>
        <w:instrText xml:space="preserve"> HYPERLINK \l _Toc5199 </w:instrText>
      </w:r>
      <w:r>
        <w:fldChar w:fldCharType="separate"/>
      </w:r>
      <w:r>
        <w:rPr>
          <w:rFonts w:hint="eastAsia"/>
        </w:rPr>
        <w:t>3.4.5 Asignación de VLAN</w:t>
      </w:r>
      <w:r>
        <w:tab/>
      </w:r>
      <w:r>
        <w:fldChar w:fldCharType="begin"/>
      </w:r>
      <w:r>
        <w:instrText xml:space="preserve"> PAGEREF _Toc5199 \h </w:instrText>
      </w:r>
      <w:r>
        <w:fldChar w:fldCharType="separate"/>
      </w:r>
      <w:r>
        <w:t>21</w:t>
      </w:r>
      <w:r>
        <w:fldChar w:fldCharType="end"/>
      </w:r>
      <w:r>
        <w:fldChar w:fldCharType="end"/>
      </w:r>
    </w:p>
    <w:p>
      <w:pPr>
        <w:pStyle w:val="12"/>
        <w:tabs>
          <w:tab w:val="right" w:leader="dot" w:pos="8312"/>
        </w:tabs>
      </w:pPr>
      <w:r>
        <w:fldChar w:fldCharType="begin"/>
      </w:r>
      <w:r>
        <w:instrText xml:space="preserve"> HYPERLINK \l _Toc13441 </w:instrText>
      </w:r>
      <w:r>
        <w:fldChar w:fldCharType="separate"/>
      </w:r>
      <w:r>
        <w:rPr>
          <w:rFonts w:hint="eastAsia"/>
        </w:rPr>
        <w:t>3.4.6 Otros</w:t>
      </w:r>
      <w:r>
        <w:tab/>
      </w:r>
      <w:r>
        <w:fldChar w:fldCharType="begin"/>
      </w:r>
      <w:r>
        <w:instrText xml:space="preserve"> PAGEREF _Toc13441 \h </w:instrText>
      </w:r>
      <w:r>
        <w:fldChar w:fldCharType="separate"/>
      </w:r>
      <w:r>
        <w:t>22</w:t>
      </w:r>
      <w:r>
        <w:fldChar w:fldCharType="end"/>
      </w:r>
      <w:r>
        <w:fldChar w:fldCharType="end"/>
      </w:r>
    </w:p>
    <w:p>
      <w:pPr>
        <w:pStyle w:val="18"/>
        <w:tabs>
          <w:tab w:val="right" w:leader="dot" w:pos="8312"/>
        </w:tabs>
      </w:pPr>
      <w:r>
        <w:fldChar w:fldCharType="begin"/>
      </w:r>
      <w:r>
        <w:instrText xml:space="preserve"> HYPERLINK \l _Toc26516 </w:instrText>
      </w:r>
      <w:r>
        <w:fldChar w:fldCharType="separate"/>
      </w:r>
      <w:r>
        <w:rPr>
          <w:rFonts w:hint="eastAsia"/>
        </w:rPr>
        <w:t xml:space="preserve">3.5 Servicio</w:t>
      </w:r>
      <w:r>
        <w:tab/>
      </w:r>
      <w:r>
        <w:fldChar w:fldCharType="begin"/>
      </w:r>
      <w:r>
        <w:instrText xml:space="preserve"> PAGEREF _Toc26516 \h </w:instrText>
      </w:r>
      <w:r>
        <w:fldChar w:fldCharType="separate"/>
      </w:r>
      <w:r>
        <w:t>22</w:t>
      </w:r>
      <w:r>
        <w:fldChar w:fldCharType="end"/>
      </w:r>
      <w:r>
        <w:fldChar w:fldCharType="end"/>
      </w:r>
    </w:p>
    <w:p>
      <w:pPr>
        <w:pStyle w:val="12"/>
        <w:tabs>
          <w:tab w:val="right" w:leader="dot" w:pos="8312"/>
        </w:tabs>
      </w:pPr>
      <w:r>
        <w:fldChar w:fldCharType="begin"/>
      </w:r>
      <w:r>
        <w:instrText xml:space="preserve"> HYPERLINK \l _Toc5140 </w:instrText>
      </w:r>
      <w:r>
        <w:fldChar w:fldCharType="separate"/>
      </w:r>
      <w:r>
        <w:rPr>
          <w:rFonts w:hint="eastAsia"/>
        </w:rPr>
        <w:t>3.5.1 IGMP</w:t>
      </w:r>
      <w:r>
        <w:tab/>
      </w:r>
      <w:r>
        <w:fldChar w:fldCharType="begin"/>
      </w:r>
      <w:r>
        <w:instrText xml:space="preserve"> PAGEREF _Toc5140 \h </w:instrText>
      </w:r>
      <w:r>
        <w:fldChar w:fldCharType="separate"/>
      </w:r>
      <w:r>
        <w:t>22</w:t>
      </w:r>
      <w:r>
        <w:fldChar w:fldCharType="end"/>
      </w:r>
      <w:r>
        <w:fldChar w:fldCharType="end"/>
      </w:r>
    </w:p>
    <w:p>
      <w:pPr>
        <w:pStyle w:val="12"/>
        <w:tabs>
          <w:tab w:val="right" w:leader="dot" w:pos="8312"/>
        </w:tabs>
      </w:pPr>
      <w:r>
        <w:fldChar w:fldCharType="begin"/>
      </w:r>
      <w:r>
        <w:instrText xml:space="preserve"> HYPERLINK \l _Toc31583 </w:instrText>
      </w:r>
      <w:r>
        <w:fldChar w:fldCharType="separate"/>
      </w:r>
      <w:r>
        <w:rPr>
          <w:rFonts w:hint="eastAsia"/>
        </w:rPr>
        <w:t>3.5.2 UPnP</w:t>
      </w:r>
      <w:r>
        <w:tab/>
      </w:r>
      <w:r>
        <w:fldChar w:fldCharType="begin"/>
      </w:r>
      <w:r>
        <w:instrText xml:space="preserve"> PAGEREF _Toc31583 \h </w:instrText>
      </w:r>
      <w:r>
        <w:fldChar w:fldCharType="separate"/>
      </w:r>
      <w:r>
        <w:t>23</w:t>
      </w:r>
      <w:r>
        <w:fldChar w:fldCharType="end"/>
      </w:r>
      <w:r>
        <w:fldChar w:fldCharType="end"/>
      </w:r>
    </w:p>
    <w:p>
      <w:pPr>
        <w:pStyle w:val="18"/>
        <w:tabs>
          <w:tab w:val="right" w:leader="dot" w:pos="8312"/>
        </w:tabs>
      </w:pPr>
      <w:r>
        <w:fldChar w:fldCharType="begin"/>
      </w:r>
      <w:r>
        <w:instrText xml:space="preserve"> HYPERLINK \l _Toc1355 </w:instrText>
      </w:r>
      <w:r>
        <w:fldChar w:fldCharType="separate"/>
      </w:r>
      <w:r>
        <w:rPr>
          <w:rFonts w:hint="eastAsia"/>
        </w:rPr>
        <w:t xml:space="preserve">3.6 Cortafuegos</w:t>
      </w:r>
      <w:r>
        <w:tab/>
      </w:r>
      <w:r>
        <w:fldChar w:fldCharType="begin"/>
      </w:r>
      <w:r>
        <w:instrText xml:space="preserve"> PAGEREF _Toc1355 \h </w:instrText>
      </w:r>
      <w:r>
        <w:fldChar w:fldCharType="separate"/>
      </w:r>
      <w:r>
        <w:t>24</w:t>
      </w:r>
      <w:r>
        <w:fldChar w:fldCharType="end"/>
      </w:r>
      <w:r>
        <w:fldChar w:fldCharType="end"/>
      </w:r>
    </w:p>
    <w:p>
      <w:pPr>
        <w:pStyle w:val="12"/>
        <w:tabs>
          <w:tab w:val="right" w:leader="dot" w:pos="8312"/>
        </w:tabs>
      </w:pPr>
      <w:r>
        <w:fldChar w:fldCharType="begin"/>
      </w:r>
      <w:r>
        <w:instrText xml:space="preserve"> HYPERLINK \l _Toc21906 </w:instrText>
      </w:r>
      <w:r>
        <w:fldChar w:fldCharType="separate"/>
      </w:r>
      <w:r>
        <w:rPr>
          <w:rFonts w:hint="eastAsia"/>
        </w:rPr>
        <w:t>3.6.1 Filtrado MAC</w:t>
      </w:r>
      <w:r>
        <w:tab/>
      </w:r>
      <w:r>
        <w:fldChar w:fldCharType="begin"/>
      </w:r>
      <w:r>
        <w:instrText xml:space="preserve"> PAGEREF _Toc21906 \h </w:instrText>
      </w:r>
      <w:r>
        <w:fldChar w:fldCharType="separate"/>
      </w:r>
      <w:r>
        <w:t>24</w:t>
      </w:r>
      <w:r>
        <w:fldChar w:fldCharType="end"/>
      </w:r>
      <w:r>
        <w:fldChar w:fldCharType="end"/>
      </w:r>
    </w:p>
    <w:p>
      <w:pPr>
        <w:pStyle w:val="12"/>
        <w:tabs>
          <w:tab w:val="right" w:leader="dot" w:pos="8312"/>
        </w:tabs>
      </w:pPr>
      <w:r>
        <w:fldChar w:fldCharType="begin"/>
      </w:r>
      <w:r>
        <w:instrText xml:space="preserve"> HYPERLINK \l _Toc21070 </w:instrText>
      </w:r>
      <w:r>
        <w:fldChar w:fldCharType="separate"/>
      </w:r>
      <w:r>
        <w:rPr>
          <w:rFonts w:hint="eastAsia"/>
        </w:rPr>
        <w:t xml:space="preserve">3.6.2 Filtrado de IP/puerto</w:t>
      </w:r>
      <w:r>
        <w:tab/>
      </w:r>
      <w:r>
        <w:fldChar w:fldCharType="begin"/>
      </w:r>
      <w:r>
        <w:instrText xml:space="preserve"> PAGEREF _Toc21070 \h </w:instrText>
      </w:r>
      <w:r>
        <w:fldChar w:fldCharType="separate"/>
      </w:r>
      <w:r>
        <w:t>24</w:t>
      </w:r>
      <w:r>
        <w:fldChar w:fldCharType="end"/>
      </w:r>
      <w:r>
        <w:fldChar w:fldCharType="end"/>
      </w:r>
    </w:p>
    <w:p>
      <w:pPr>
        <w:pStyle w:val="12"/>
        <w:tabs>
          <w:tab w:val="right" w:leader="dot" w:pos="8312"/>
        </w:tabs>
      </w:pPr>
      <w:r>
        <w:fldChar w:fldCharType="begin"/>
      </w:r>
      <w:r>
        <w:instrText xml:space="preserve"> HYPERLINK \l _Toc11347 </w:instrText>
      </w:r>
      <w:r>
        <w:fldChar w:fldCharType="separate"/>
      </w:r>
      <w:r>
        <w:rPr>
          <w:rFonts w:hint="eastAsia"/>
          <w:lang w:eastAsia="zh-CN"/>
        </w:rPr>
        <w:t xml:space="preserve">3.6.3 Filtro de URL</w:t>
      </w:r>
      <w:r>
        <w:tab/>
      </w:r>
      <w:r>
        <w:fldChar w:fldCharType="begin"/>
      </w:r>
      <w:r>
        <w:instrText xml:space="preserve"> PAGEREF _Toc11347 \h </w:instrText>
      </w:r>
      <w:r>
        <w:fldChar w:fldCharType="separate"/>
      </w:r>
      <w:r>
        <w:t>26</w:t>
      </w:r>
      <w:r>
        <w:fldChar w:fldCharType="end"/>
      </w:r>
      <w:r>
        <w:fldChar w:fldCharType="end"/>
      </w:r>
    </w:p>
    <w:p>
      <w:pPr>
        <w:pStyle w:val="12"/>
        <w:tabs>
          <w:tab w:val="right" w:leader="dot" w:pos="8312"/>
        </w:tabs>
      </w:pPr>
      <w:r>
        <w:fldChar w:fldCharType="begin"/>
      </w:r>
      <w:r>
        <w:instrText xml:space="preserve"> HYPERLINK \l _Toc8898 </w:instrText>
      </w:r>
      <w:r>
        <w:fldChar w:fldCharType="separate"/>
      </w:r>
      <w:r>
        <w:rPr>
          <w:rFonts w:hint="eastAsia"/>
          <w:lang w:eastAsia="zh-CN"/>
        </w:rPr>
        <w:t xml:space="preserve">3.6.4 ACL</w:t>
      </w:r>
      <w:r>
        <w:tab/>
      </w:r>
      <w:r>
        <w:fldChar w:fldCharType="begin"/>
      </w:r>
      <w:r>
        <w:instrText xml:space="preserve"> PAGEREF _Toc8898 \h </w:instrText>
      </w:r>
      <w:r>
        <w:fldChar w:fldCharType="separate"/>
      </w:r>
      <w:r>
        <w:t>26</w:t>
      </w:r>
      <w:r>
        <w:fldChar w:fldCharType="end"/>
      </w:r>
      <w:r>
        <w:fldChar w:fldCharType="end"/>
      </w:r>
    </w:p>
    <w:p>
      <w:pPr>
        <w:pStyle w:val="12"/>
        <w:tabs>
          <w:tab w:val="right" w:leader="dot" w:pos="8312"/>
        </w:tabs>
      </w:pPr>
      <w:r>
        <w:fldChar w:fldCharType="begin"/>
      </w:r>
      <w:r>
        <w:instrText xml:space="preserve"> HYPERLINK \l _Toc4718 </w:instrText>
      </w:r>
      <w:r>
        <w:fldChar w:fldCharType="separate"/>
      </w:r>
      <w:r>
        <w:rPr>
          <w:rFonts w:hint="eastAsia"/>
        </w:rPr>
        <w:t>3.6.5 Configuración de DOS</w:t>
      </w:r>
      <w:r>
        <w:tab/>
      </w:r>
      <w:r>
        <w:fldChar w:fldCharType="begin"/>
      </w:r>
      <w:r>
        <w:instrText xml:space="preserve"> PAGEREF _Toc4718 \h </w:instrText>
      </w:r>
      <w:r>
        <w:fldChar w:fldCharType="separate"/>
      </w:r>
      <w:r>
        <w:t>28</w:t>
      </w:r>
      <w:r>
        <w:fldChar w:fldCharType="end"/>
      </w:r>
      <w:r>
        <w:fldChar w:fldCharType="end"/>
      </w:r>
    </w:p>
    <w:p>
      <w:pPr>
        <w:pStyle w:val="18"/>
        <w:tabs>
          <w:tab w:val="right" w:leader="dot" w:pos="8312"/>
        </w:tabs>
      </w:pPr>
      <w:r>
        <w:fldChar w:fldCharType="begin"/>
      </w:r>
      <w:r>
        <w:instrText xml:space="preserve"> HYPERLINK \l _Toc26930 </w:instrText>
      </w:r>
      <w:r>
        <w:fldChar w:fldCharType="separate"/>
      </w:r>
      <w:r>
        <w:rPr>
          <w:rFonts w:hint="eastAsia"/>
        </w:rPr>
        <w:t>3.7 Mantenimiento</w:t>
      </w:r>
      <w:r>
        <w:tab/>
      </w:r>
      <w:r>
        <w:fldChar w:fldCharType="begin"/>
      </w:r>
      <w:r>
        <w:instrText xml:space="preserve"> PAGEREF _Toc26930 \h </w:instrText>
      </w:r>
      <w:r>
        <w:fldChar w:fldCharType="separate"/>
      </w:r>
      <w:r>
        <w:t>29</w:t>
      </w:r>
      <w:r>
        <w:fldChar w:fldCharType="end"/>
      </w:r>
      <w:r>
        <w:fldChar w:fldCharType="end"/>
      </w:r>
    </w:p>
    <w:p>
      <w:pPr>
        <w:pStyle w:val="12"/>
        <w:tabs>
          <w:tab w:val="right" w:leader="dot" w:pos="8312"/>
        </w:tabs>
      </w:pPr>
      <w:r>
        <w:fldChar w:fldCharType="begin"/>
      </w:r>
      <w:r>
        <w:instrText xml:space="preserve"> HYPERLINK \l _Toc22397 </w:instrText>
      </w:r>
      <w:r>
        <w:fldChar w:fldCharType="separate"/>
      </w:r>
      <w:r>
        <w:rPr>
          <w:rFonts w:hint="eastAsia"/>
        </w:rPr>
        <w:t>3.7.1 Actualización</w:t>
      </w:r>
      <w:r>
        <w:tab/>
      </w:r>
      <w:r>
        <w:fldChar w:fldCharType="begin"/>
      </w:r>
      <w:r>
        <w:instrText xml:space="preserve"> PAGEREF _Toc22397 \h </w:instrText>
      </w:r>
      <w:r>
        <w:fldChar w:fldCharType="separate"/>
      </w:r>
      <w:r>
        <w:t>29</w:t>
      </w:r>
      <w:r>
        <w:fldChar w:fldCharType="end"/>
      </w:r>
      <w:r>
        <w:fldChar w:fldCharType="end"/>
      </w:r>
    </w:p>
    <w:p>
      <w:pPr>
        <w:pStyle w:val="12"/>
        <w:tabs>
          <w:tab w:val="right" w:leader="dot" w:pos="8312"/>
        </w:tabs>
      </w:pPr>
      <w:r>
        <w:fldChar w:fldCharType="begin"/>
      </w:r>
      <w:r>
        <w:instrText xml:space="preserve"> HYPERLINK \l _Toc18695 </w:instrText>
      </w:r>
      <w:r>
        <w:fldChar w:fldCharType="separate"/>
      </w:r>
      <w:r>
        <w:rPr>
          <w:rFonts w:hint="eastAsia"/>
        </w:rPr>
        <w:t>3.7.2 Contraseña</w:t>
      </w:r>
      <w:r>
        <w:tab/>
      </w:r>
      <w:r>
        <w:fldChar w:fldCharType="begin"/>
      </w:r>
      <w:r>
        <w:instrText xml:space="preserve"> PAGEREF _Toc18695 \h </w:instrText>
      </w:r>
      <w:r>
        <w:fldChar w:fldCharType="separate"/>
      </w:r>
      <w:r>
        <w:t>31</w:t>
      </w:r>
      <w:r>
        <w:fldChar w:fldCharType="end"/>
      </w:r>
      <w:r>
        <w:fldChar w:fldCharType="end"/>
      </w:r>
    </w:p>
    <w:p>
      <w:pPr>
        <w:pStyle w:val="12"/>
        <w:tabs>
          <w:tab w:val="right" w:leader="dot" w:pos="8312"/>
        </w:tabs>
      </w:pPr>
      <w:r>
        <w:fldChar w:fldCharType="begin"/>
      </w:r>
      <w:r>
        <w:instrText xml:space="preserve"> HYPERLINK \l _Toc17049 </w:instrText>
      </w:r>
      <w:r>
        <w:fldChar w:fldCharType="separate"/>
      </w:r>
      <w:r>
        <w:rPr>
          <w:rFonts w:hint="eastAsia"/>
        </w:rPr>
        <w:t>3.7.3 Reiniciar/Restaurar</w:t>
      </w:r>
      <w:r>
        <w:tab/>
      </w:r>
      <w:r>
        <w:fldChar w:fldCharType="begin"/>
      </w:r>
      <w:r>
        <w:instrText xml:space="preserve"> PAGEREF _Toc17049 \h </w:instrText>
      </w:r>
      <w:r>
        <w:fldChar w:fldCharType="separate"/>
      </w:r>
      <w:r>
        <w:t>31</w:t>
      </w:r>
      <w:r>
        <w:fldChar w:fldCharType="end"/>
      </w:r>
      <w:r>
        <w:fldChar w:fldCharType="end"/>
      </w:r>
    </w:p>
    <w:p>
      <w:pPr>
        <w:pStyle w:val="12"/>
        <w:tabs>
          <w:tab w:val="right" w:leader="dot" w:pos="8312"/>
        </w:tabs>
      </w:pPr>
      <w:r>
        <w:fldChar w:fldCharType="begin"/>
      </w:r>
      <w:r>
        <w:instrText xml:space="preserve"> HYPERLINK \l _Toc8447 </w:instrText>
      </w:r>
      <w:r>
        <w:fldChar w:fldCharType="separate"/>
      </w:r>
      <w:r>
        <w:rPr>
          <w:rFonts w:hint="eastAsia"/>
        </w:rPr>
        <w:t>3.7.4 Tiempo</w:t>
      </w:r>
      <w:r>
        <w:tab/>
      </w:r>
      <w:r>
        <w:fldChar w:fldCharType="begin"/>
      </w:r>
      <w:r>
        <w:instrText xml:space="preserve"> PAGEREF _Toc8447 \h </w:instrText>
      </w:r>
      <w:r>
        <w:fldChar w:fldCharType="separate"/>
      </w:r>
      <w:r>
        <w:t>32</w:t>
      </w:r>
      <w:r>
        <w:fldChar w:fldCharType="end"/>
      </w:r>
      <w:r>
        <w:fldChar w:fldCharType="end"/>
      </w:r>
    </w:p>
    <w:p>
      <w:pPr>
        <w:pStyle w:val="12"/>
        <w:tabs>
          <w:tab w:val="right" w:leader="dot" w:pos="8312"/>
        </w:tabs>
      </w:pPr>
      <w:r>
        <w:fldChar w:fldCharType="begin"/>
      </w:r>
      <w:r>
        <w:instrText xml:space="preserve"> HYPERLINK \l _Toc17260 </w:instrText>
      </w:r>
      <w:r>
        <w:fldChar w:fldCharType="separate"/>
      </w:r>
      <w:r>
        <w:rPr>
          <w:rFonts w:hint="eastAsia"/>
        </w:rPr>
        <w:t>3.7.5 Registro</w:t>
      </w:r>
      <w:r>
        <w:tab/>
      </w:r>
      <w:r>
        <w:fldChar w:fldCharType="begin"/>
      </w:r>
      <w:r>
        <w:instrText xml:space="preserve"> PAGEREF _Toc17260 \h </w:instrText>
      </w:r>
      <w:r>
        <w:fldChar w:fldCharType="separate"/>
      </w:r>
      <w:r>
        <w:t>32</w:t>
      </w:r>
      <w:r>
        <w:fldChar w:fldCharType="end"/>
      </w:r>
      <w:r>
        <w:fldChar w:fldCharType="end"/>
      </w:r>
    </w:p>
    <w:p>
      <w:pPr>
        <w:pStyle w:val="12"/>
        <w:tabs>
          <w:tab w:val="right" w:leader="dot" w:pos="8312"/>
        </w:tabs>
      </w:pPr>
      <w:r>
        <w:fldChar w:fldCharType="begin"/>
      </w:r>
      <w:r>
        <w:instrText xml:space="preserve"> HYPERLINK \l _Toc1655 </w:instrText>
      </w:r>
      <w:r>
        <w:fldChar w:fldCharType="separate"/>
      </w:r>
      <w:r>
        <w:rPr>
          <w:rFonts w:hint="eastAsia"/>
        </w:rPr>
        <w:t>3.7.6 Diagnóstico</w:t>
      </w:r>
      <w:r>
        <w:tab/>
      </w:r>
      <w:r>
        <w:fldChar w:fldCharType="begin"/>
      </w:r>
      <w:r>
        <w:instrText xml:space="preserve"> PAGEREF _Toc1655 \h </w:instrText>
      </w:r>
      <w:r>
        <w:fldChar w:fldCharType="separate"/>
      </w:r>
      <w:r>
        <w:t>33</w:t>
      </w:r>
      <w:r>
        <w:fldChar w:fldCharType="end"/>
      </w:r>
      <w:r>
        <w:fldChar w:fldCharType="end"/>
      </w:r>
    </w:p>
    <w:p>
      <w:pPr>
        <w:ind w:left="0"/>
      </w:pPr>
      <w:r>
        <w:fldChar w:fldCharType="end"/>
      </w:r>
    </w:p>
    <w:p>
      <w:pPr>
        <w:ind w:left="0"/>
        <w:sectPr>
          <w:headerReference r:id="rId7" w:type="default"/>
          <w:footerReference r:id="rId8" w:type="default"/>
          <w:pgSz w:w="11906" w:h="16838"/>
          <w:pgMar w:top="1440" w:right="1797" w:bottom="1440" w:left="1797"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21"/>
        <w:bidi w:val="0"/>
        <w:ind w:left="0" w:leftChars="0" w:firstLine="0" w:firstLineChars="0"/>
        <w:jc w:val="center"/>
        <w:rPr>
          <w:rFonts w:hint="default"/>
        </w:rPr>
      </w:pPr>
      <w:bookmarkStart w:id="7" w:name="_Toc6502"/>
      <w:r>
        <w:rPr>
          <w:rFonts w:hint="default"/>
        </w:rPr>
        <w:t>Capítulo 1 Introducción del producto</w:t>
      </w:r>
      <w:bookmarkEnd w:id="0"/>
      <w:bookmarkEnd w:id="1"/>
      <w:bookmarkEnd w:id="2"/>
      <w:bookmarkEnd w:id="3"/>
      <w:bookmarkEnd w:id="4"/>
      <w:bookmarkEnd w:id="5"/>
      <w:bookmarkEnd w:id="6"/>
      <w:bookmarkEnd w:id="7"/>
    </w:p>
    <w:p>
      <w:pPr>
        <w:pStyle w:val="3"/>
        <w:bidi w:val="0"/>
        <w:rPr>
          <w:rFonts w:hint="default"/>
        </w:rPr>
      </w:pPr>
      <w:bookmarkStart w:id="8" w:name="_Toc11697"/>
      <w:r>
        <w:rPr>
          <w:rFonts w:hint="default"/>
        </w:rPr>
        <w:t>1.1 Descripción del producto</w:t>
      </w:r>
      <w:bookmarkEnd w:id="8"/>
    </w:p>
    <w:p>
      <w:pPr>
        <w:spacing w:after="120" w:line="276" w:lineRule="auto"/>
        <w:ind w:left="0" w:right="-67" w:rightChars="-28" w:firstLine="240" w:firstLineChars="100"/>
        <w:rPr>
          <w:rFonts w:hint="eastAsia"/>
          <w:sz w:val="24"/>
          <w:szCs w:val="24"/>
        </w:rPr>
      </w:pPr>
      <w:r>
        <w:rPr>
          <w:rFonts w:hint="eastAsia"/>
          <w:sz w:val="24"/>
          <w:szCs w:val="24"/>
        </w:rPr>
        <w:t>La ONU de modo dual 1GE/2.5GE cumple con los requisitos de velocidad de banda ancha de los operadores de telecomunicaciones FTTO (oficina), FTTD (escritorio), FTTH (hogar), acceso de banda ancha SOHO, videovigilancia y otros, y está diseñada para productos Ethernet Gigabit EPON/GPON. Se basa en una tecnología EPON/GPON consolidada, estable y rentable, con alta fiabilidad, fácil gestión, flexibilidad de configuración y una excelente calidad de servicio (QoS). Cumple plenamente con las normativas técnicas GPON y EPON, como ITU-T G.984.x e IEEE802.3ah, entre otras. La ONU de modo dual puede detectar e intercambiar el modo PON automáticamente.</w:t>
      </w:r>
    </w:p>
    <w:p>
      <w:pPr>
        <w:spacing w:before="89" w:line="240" w:lineRule="auto"/>
        <w:ind w:left="0" w:leftChars="0" w:right="-20" w:firstLine="0" w:firstLineChars="0"/>
        <w:jc w:val="left"/>
        <w:rPr>
          <w:rFonts w:ascii="宋体" w:cs="宋体"/>
          <w:kern w:val="0"/>
          <w:sz w:val="21"/>
          <w:szCs w:val="21"/>
        </w:rPr>
      </w:pPr>
      <w:r>
        <w:drawing>
          <wp:inline distT="0" distB="0" distL="114300" distR="114300">
            <wp:extent cx="1603375" cy="986155"/>
            <wp:effectExtent l="0" t="0" r="15875" b="444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12"/>
                    <a:stretch>
                      <a:fillRect/>
                    </a:stretch>
                  </pic:blipFill>
                  <pic:spPr>
                    <a:xfrm>
                      <a:off x="0" y="0"/>
                      <a:ext cx="1603375" cy="9861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45615" cy="984250"/>
            <wp:effectExtent l="0" t="0" r="6985" b="635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13"/>
                    <a:stretch>
                      <a:fillRect/>
                    </a:stretch>
                  </pic:blipFill>
                  <pic:spPr>
                    <a:xfrm>
                      <a:off x="0" y="0"/>
                      <a:ext cx="1745615" cy="984250"/>
                    </a:xfrm>
                    <a:prstGeom prst="rect">
                      <a:avLst/>
                    </a:prstGeom>
                    <a:noFill/>
                    <a:ln>
                      <a:noFill/>
                    </a:ln>
                  </pic:spPr>
                </pic:pic>
              </a:graphicData>
            </a:graphic>
          </wp:inline>
        </w:drawing>
      </w:r>
      <w:r>
        <w:rPr>
          <w:rFonts w:hint="eastAsia"/>
          <w:lang w:val="en-US" w:eastAsia="zh-CN"/>
        </w:rPr>
        <w:t xml:space="preserve">   </w:t>
      </w:r>
      <w:r>
        <w:rPr>
          <w:rStyle w:val="43"/>
          <w:rFonts w:hint="eastAsia" w:ascii="Times New Roman" w:hAnsi="Times New Roman" w:eastAsia="宋体" w:cs="Times New Roman"/>
          <w:b w:val="0"/>
          <w:bCs w:val="0"/>
          <w:color w:val="auto"/>
          <w:sz w:val="24"/>
          <w:szCs w:val="24"/>
          <w:lang w:eastAsia="zh-CN"/>
        </w:rPr>
        <w:drawing>
          <wp:inline distT="0" distB="0" distL="114300" distR="114300">
            <wp:extent cx="1336040" cy="1336040"/>
            <wp:effectExtent l="0" t="0" r="16510" b="16510"/>
            <wp:docPr id="2" name="图片 6" descr="V2801P-前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V2801P-前视图"/>
                    <pic:cNvPicPr>
                      <a:picLocks noChangeAspect="1"/>
                    </pic:cNvPicPr>
                  </pic:nvPicPr>
                  <pic:blipFill>
                    <a:blip r:embed="rId14"/>
                    <a:stretch>
                      <a:fillRect/>
                    </a:stretch>
                  </pic:blipFill>
                  <pic:spPr>
                    <a:xfrm>
                      <a:off x="0" y="0"/>
                      <a:ext cx="1336040" cy="1336040"/>
                    </a:xfrm>
                    <a:prstGeom prst="rect">
                      <a:avLst/>
                    </a:prstGeom>
                    <a:noFill/>
                    <a:ln>
                      <a:noFill/>
                    </a:ln>
                  </pic:spPr>
                </pic:pic>
              </a:graphicData>
            </a:graphic>
          </wp:inline>
        </w:drawing>
      </w:r>
    </w:p>
    <w:tbl>
      <w:tblPr>
        <w:tblStyle w:val="23"/>
        <w:tblW w:w="87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4"/>
        <w:gridCol w:w="2942"/>
        <w:gridCol w:w="30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4" w:type="dxa"/>
            <w:tcBorders>
              <w:tl2br w:val="nil"/>
              <w:tr2bl w:val="nil"/>
            </w:tcBorders>
            <w:noWrap w:val="0"/>
            <w:vAlign w:val="top"/>
          </w:tcPr>
          <w:p>
            <w:pPr>
              <w:keepNext w:val="0"/>
              <w:keepLines w:val="0"/>
              <w:suppressLineNumbers w:val="0"/>
              <w:spacing w:before="0" w:beforeAutospacing="0" w:after="0" w:afterAutospacing="0" w:line="300" w:lineRule="auto"/>
              <w:ind w:left="0" w:leftChars="0" w:right="0" w:firstLine="0" w:firstLineChars="0"/>
              <w:jc w:val="center"/>
              <w:rPr>
                <w:rFonts w:hint="default" w:ascii="Calibri" w:hAnsi="Calibri" w:eastAsia="宋体" w:cs="Times New Roman"/>
                <w:b/>
                <w:sz w:val="21"/>
                <w:szCs w:val="21"/>
                <w:vertAlign w:val="baseline"/>
                <w:lang w:val="en-US" w:eastAsia="zh-CN"/>
              </w:rPr>
            </w:pPr>
            <w:r>
              <w:rPr>
                <w:rStyle w:val="43"/>
                <w:rFonts w:hint="eastAsia" w:ascii="Times New Roman" w:hAnsi="Times New Roman" w:eastAsia="宋体" w:cs="Times New Roman"/>
                <w:b w:val="0"/>
                <w:bCs w:val="0"/>
                <w:color w:val="auto"/>
                <w:sz w:val="21"/>
                <w:szCs w:val="21"/>
                <w:lang w:val="en-US" w:eastAsia="zh-CN"/>
              </w:rPr>
              <w:t>2.5</w:t>
            </w:r>
            <w:r>
              <w:rPr>
                <w:rStyle w:val="43"/>
                <w:rFonts w:hint="default" w:ascii="Times New Roman" w:hAnsi="Times New Roman" w:eastAsia="宋体" w:cs="Times New Roman"/>
                <w:b w:val="0"/>
                <w:bCs w:val="0"/>
                <w:color w:val="auto"/>
                <w:sz w:val="21"/>
                <w:szCs w:val="21"/>
              </w:rPr>
              <w:t>GE</w:t>
            </w:r>
            <w:r>
              <w:rPr>
                <w:rStyle w:val="43"/>
                <w:rFonts w:hint="eastAsia" w:ascii="Times New Roman" w:hAnsi="Times New Roman" w:eastAsia="宋体" w:cs="Times New Roman"/>
                <w:b w:val="0"/>
                <w:bCs w:val="0"/>
                <w:color w:val="auto"/>
                <w:sz w:val="21"/>
                <w:szCs w:val="21"/>
                <w:lang w:val="en-US" w:eastAsia="zh-CN"/>
              </w:rPr>
              <w:t xml:space="preserve"> </w:t>
            </w:r>
            <w:r>
              <w:rPr>
                <w:rStyle w:val="43"/>
                <w:rFonts w:hint="default" w:ascii="Times New Roman" w:hAnsi="Times New Roman" w:eastAsia="宋体" w:cs="Times New Roman"/>
                <w:b w:val="0"/>
                <w:bCs w:val="0"/>
                <w:color w:val="auto"/>
                <w:sz w:val="21"/>
                <w:szCs w:val="21"/>
              </w:rPr>
              <w:t xml:space="preserve">Modo dual</w:t>
            </w:r>
            <w:r>
              <w:rPr>
                <w:rStyle w:val="43"/>
                <w:rFonts w:hint="eastAsia" w:ascii="Times New Roman" w:hAnsi="Times New Roman" w:eastAsia="宋体" w:cs="Times New Roman"/>
                <w:b w:val="0"/>
                <w:bCs w:val="0"/>
                <w:color w:val="auto"/>
                <w:sz w:val="21"/>
                <w:szCs w:val="21"/>
                <w:lang w:val="en-US" w:eastAsia="zh-CN"/>
              </w:rPr>
              <w:t>ONU</w:t>
            </w:r>
          </w:p>
        </w:tc>
        <w:tc>
          <w:tcPr>
            <w:tcW w:w="2942" w:type="dxa"/>
            <w:tcBorders>
              <w:tl2br w:val="nil"/>
              <w:tr2bl w:val="nil"/>
            </w:tcBorders>
            <w:noWrap w:val="0"/>
            <w:vAlign w:val="top"/>
          </w:tcPr>
          <w:p>
            <w:pPr>
              <w:keepNext w:val="0"/>
              <w:keepLines w:val="0"/>
              <w:suppressLineNumbers w:val="0"/>
              <w:spacing w:before="0" w:beforeAutospacing="0" w:after="0" w:afterAutospacing="0" w:line="300" w:lineRule="auto"/>
              <w:ind w:left="0" w:leftChars="0" w:right="0" w:firstLine="0" w:firstLineChars="0"/>
              <w:jc w:val="center"/>
              <w:rPr>
                <w:rFonts w:hint="default" w:ascii="Calibri" w:hAnsi="Calibri" w:eastAsia="宋体" w:cs="Times New Roman"/>
                <w:b/>
                <w:sz w:val="21"/>
                <w:szCs w:val="21"/>
                <w:vertAlign w:val="baseline"/>
                <w:lang w:val="en-US" w:eastAsia="zh-CN"/>
              </w:rPr>
            </w:pPr>
            <w:r>
              <w:rPr>
                <w:rStyle w:val="43"/>
                <w:rFonts w:hint="eastAsia" w:ascii="Times New Roman" w:hAnsi="Times New Roman" w:eastAsia="宋体" w:cs="Times New Roman"/>
                <w:b w:val="0"/>
                <w:bCs w:val="0"/>
                <w:color w:val="auto"/>
                <w:sz w:val="21"/>
                <w:szCs w:val="21"/>
                <w:lang w:val="en-US" w:eastAsia="zh-CN"/>
              </w:rPr>
              <w:t>1</w:t>
            </w:r>
            <w:r>
              <w:rPr>
                <w:rStyle w:val="43"/>
                <w:rFonts w:hint="default" w:ascii="Times New Roman" w:hAnsi="Times New Roman" w:eastAsia="宋体" w:cs="Times New Roman"/>
                <w:b w:val="0"/>
                <w:bCs w:val="0"/>
                <w:color w:val="auto"/>
                <w:sz w:val="21"/>
                <w:szCs w:val="21"/>
              </w:rPr>
              <w:t>GE</w:t>
            </w:r>
            <w:r>
              <w:rPr>
                <w:rStyle w:val="43"/>
                <w:rFonts w:hint="eastAsia" w:ascii="Times New Roman" w:hAnsi="Times New Roman" w:eastAsia="宋体" w:cs="Times New Roman"/>
                <w:b w:val="0"/>
                <w:bCs w:val="0"/>
                <w:color w:val="auto"/>
                <w:sz w:val="21"/>
                <w:szCs w:val="21"/>
                <w:lang w:val="en-US" w:eastAsia="zh-CN"/>
              </w:rPr>
              <w:t xml:space="preserve"> </w:t>
            </w:r>
            <w:r>
              <w:rPr>
                <w:rStyle w:val="43"/>
                <w:rFonts w:hint="default" w:ascii="Times New Roman" w:hAnsi="Times New Roman" w:eastAsia="宋体" w:cs="Times New Roman"/>
                <w:b w:val="0"/>
                <w:bCs w:val="0"/>
                <w:color w:val="auto"/>
                <w:sz w:val="21"/>
                <w:szCs w:val="21"/>
              </w:rPr>
              <w:t xml:space="preserve">Modo dual</w:t>
            </w:r>
            <w:r>
              <w:rPr>
                <w:rStyle w:val="43"/>
                <w:rFonts w:hint="eastAsia" w:ascii="Times New Roman" w:hAnsi="Times New Roman" w:eastAsia="宋体" w:cs="Times New Roman"/>
                <w:b w:val="0"/>
                <w:bCs w:val="0"/>
                <w:color w:val="auto"/>
                <w:sz w:val="21"/>
                <w:szCs w:val="21"/>
                <w:lang w:val="en-US" w:eastAsia="zh-CN"/>
              </w:rPr>
              <w:t>ONU</w:t>
            </w:r>
          </w:p>
        </w:tc>
        <w:tc>
          <w:tcPr>
            <w:tcW w:w="3058" w:type="dxa"/>
            <w:tcBorders>
              <w:tl2br w:val="nil"/>
              <w:tr2bl w:val="nil"/>
            </w:tcBorders>
            <w:noWrap w:val="0"/>
            <w:vAlign w:val="top"/>
          </w:tcPr>
          <w:p>
            <w:pPr>
              <w:keepNext w:val="0"/>
              <w:keepLines w:val="0"/>
              <w:suppressLineNumbers w:val="0"/>
              <w:spacing w:before="0" w:beforeAutospacing="0" w:after="0" w:afterAutospacing="0" w:line="300" w:lineRule="auto"/>
              <w:ind w:left="0" w:leftChars="0" w:right="0" w:firstLine="0" w:firstLineChars="0"/>
              <w:jc w:val="center"/>
              <w:rPr>
                <w:rStyle w:val="43"/>
                <w:rFonts w:hint="eastAsia" w:ascii="Times New Roman" w:hAnsi="Times New Roman" w:eastAsia="宋体" w:cs="Times New Roman"/>
                <w:b w:val="0"/>
                <w:bCs w:val="0"/>
                <w:color w:val="auto"/>
                <w:sz w:val="21"/>
                <w:szCs w:val="21"/>
                <w:lang w:val="en-US" w:eastAsia="zh-CN"/>
              </w:rPr>
            </w:pPr>
            <w:r>
              <w:rPr>
                <w:rStyle w:val="43"/>
                <w:rFonts w:hint="eastAsia" w:ascii="Times New Roman" w:hAnsi="Times New Roman" w:eastAsia="宋体" w:cs="Times New Roman"/>
                <w:b w:val="0"/>
                <w:bCs w:val="0"/>
                <w:color w:val="auto"/>
                <w:sz w:val="21"/>
                <w:szCs w:val="21"/>
                <w:lang w:val="en-US" w:eastAsia="zh-CN"/>
              </w:rPr>
              <w:t>1</w:t>
            </w:r>
            <w:r>
              <w:rPr>
                <w:rStyle w:val="43"/>
                <w:rFonts w:hint="default" w:ascii="Times New Roman" w:hAnsi="Times New Roman" w:eastAsia="宋体" w:cs="Times New Roman"/>
                <w:b w:val="0"/>
                <w:bCs w:val="0"/>
                <w:color w:val="auto"/>
                <w:sz w:val="21"/>
                <w:szCs w:val="21"/>
              </w:rPr>
              <w:t>GE</w:t>
            </w:r>
            <w:r>
              <w:rPr>
                <w:rStyle w:val="43"/>
                <w:rFonts w:hint="eastAsia" w:ascii="Times New Roman" w:hAnsi="Times New Roman" w:eastAsia="宋体" w:cs="Times New Roman"/>
                <w:b w:val="0"/>
                <w:bCs w:val="0"/>
                <w:color w:val="auto"/>
                <w:sz w:val="21"/>
                <w:szCs w:val="21"/>
                <w:lang w:val="en-US" w:eastAsia="zh-CN"/>
              </w:rPr>
              <w:t xml:space="preserve"> </w:t>
            </w:r>
            <w:r>
              <w:rPr>
                <w:rStyle w:val="43"/>
                <w:rFonts w:hint="default" w:ascii="Times New Roman" w:hAnsi="Times New Roman" w:eastAsia="宋体" w:cs="Times New Roman"/>
                <w:b w:val="0"/>
                <w:bCs w:val="0"/>
                <w:color w:val="auto"/>
                <w:sz w:val="21"/>
                <w:szCs w:val="21"/>
              </w:rPr>
              <w:t xml:space="preserve">Modo dual</w:t>
            </w:r>
            <w:r>
              <w:rPr>
                <w:rStyle w:val="43"/>
                <w:rFonts w:hint="eastAsia" w:ascii="Times New Roman" w:hAnsi="Times New Roman" w:eastAsia="宋体" w:cs="Times New Roman"/>
                <w:b w:val="0"/>
                <w:bCs w:val="0"/>
                <w:color w:val="auto"/>
                <w:sz w:val="21"/>
                <w:szCs w:val="21"/>
                <w:lang w:val="en-US" w:eastAsia="zh-CN"/>
              </w:rPr>
              <w:t>Panel ONU</w:t>
            </w:r>
          </w:p>
        </w:tc>
      </w:tr>
    </w:tbl>
    <w:p>
      <w:pPr>
        <w:spacing w:line="300" w:lineRule="auto"/>
        <w:ind w:left="-53" w:leftChars="-78" w:hanging="134" w:hangingChars="64"/>
        <w:jc w:val="center"/>
        <w:rPr>
          <w:rStyle w:val="43"/>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sz w:val="21"/>
          <w:szCs w:val="21"/>
        </w:rPr>
        <w:t xml:space="preserve">Figura 1-1: 1GE</w:t>
      </w:r>
      <w:r>
        <w:rPr>
          <w:rFonts w:hint="eastAsia" w:cs="Times New Roman"/>
          <w:b w:val="0"/>
          <w:bCs/>
          <w:sz w:val="21"/>
          <w:szCs w:val="21"/>
          <w:lang w:val="en-US" w:eastAsia="zh-CN"/>
        </w:rPr>
        <w:t>/</w:t>
      </w:r>
      <w:r>
        <w:rPr>
          <w:rFonts w:hint="default" w:ascii="Times New Roman" w:hAnsi="Times New Roman" w:cs="Times New Roman"/>
          <w:b w:val="0"/>
          <w:bCs/>
          <w:sz w:val="21"/>
          <w:szCs w:val="21"/>
          <w:lang w:val="en-US" w:eastAsia="zh-CN"/>
        </w:rPr>
        <w:t xml:space="preserve">2.5GE</w:t>
      </w:r>
      <w:r>
        <w:rPr>
          <w:rStyle w:val="43"/>
          <w:rFonts w:hint="default" w:ascii="Times New Roman" w:hAnsi="Times New Roman" w:cs="Times New Roman"/>
          <w:b w:val="0"/>
          <w:bCs/>
          <w:color w:val="auto"/>
          <w:sz w:val="21"/>
          <w:szCs w:val="21"/>
        </w:rPr>
        <w:t xml:space="preserve">Modo dual</w:t>
      </w:r>
      <w:r>
        <w:rPr>
          <w:rStyle w:val="43"/>
          <w:rFonts w:hint="eastAsia" w:ascii="Times New Roman" w:hAnsi="Times New Roman" w:cs="Times New Roman"/>
          <w:b w:val="0"/>
          <w:bCs/>
          <w:color w:val="auto"/>
          <w:sz w:val="21"/>
          <w:szCs w:val="21"/>
          <w:lang w:val="en-US" w:eastAsia="zh-CN"/>
        </w:rPr>
        <w:t>ONU</w:t>
      </w:r>
    </w:p>
    <w:p>
      <w:pPr>
        <w:pStyle w:val="3"/>
        <w:bidi w:val="0"/>
        <w:rPr>
          <w:rFonts w:hint="default"/>
        </w:rPr>
      </w:pPr>
      <w:bookmarkStart w:id="9" w:name="_Toc12956"/>
      <w:r>
        <w:rPr>
          <w:rFonts w:hint="default"/>
        </w:rPr>
        <w:t>1.2 Características especiales</w:t>
      </w:r>
      <w:bookmarkEnd w:id="9"/>
    </w:p>
    <w:p>
      <w:pPr>
        <w:pStyle w:val="7"/>
        <w:numPr>
          <w:ilvl w:val="0"/>
          <w:numId w:val="6"/>
        </w:numPr>
        <w:tabs>
          <w:tab w:val="left" w:pos="426"/>
          <w:tab w:val="clear" w:pos="1118"/>
        </w:tabs>
        <w:spacing w:line="240" w:lineRule="auto"/>
        <w:ind w:left="0" w:firstLine="0"/>
        <w:jc w:val="both"/>
        <w:rPr>
          <w:rFonts w:hint="eastAsia" w:ascii="Times New Roman" w:hAnsi="Times New Roman" w:eastAsia="宋体"/>
          <w:sz w:val="24"/>
          <w:szCs w:val="24"/>
        </w:rPr>
      </w:pPr>
      <w:r>
        <w:rPr>
          <w:rFonts w:ascii="Times New Roman" w:hAnsi="Times New Roman" w:eastAsia="宋体"/>
          <w:sz w:val="24"/>
          <w:szCs w:val="24"/>
          <w:lang w:val="en-US"/>
        </w:rPr>
        <w:t>Integrado</w:t>
      </w:r>
      <w:r>
        <w:rPr>
          <w:rFonts w:hint="eastAsia" w:ascii="Times New Roman" w:hAnsi="Times New Roman" w:eastAsia="宋体"/>
          <w:sz w:val="24"/>
          <w:szCs w:val="24"/>
          <w:lang w:val="en-US"/>
        </w:rPr>
        <w:t xml:space="preserve"> </w:t>
      </w:r>
      <w:r>
        <w:rPr>
          <w:rFonts w:ascii="Times New Roman" w:hAnsi="Times New Roman" w:eastAsia="宋体"/>
          <w:sz w:val="24"/>
          <w:szCs w:val="24"/>
          <w:lang w:val="en-US"/>
        </w:rPr>
        <w:t>auto</w:t>
      </w:r>
      <w:r>
        <w:rPr>
          <w:rFonts w:hint="eastAsia" w:ascii="Times New Roman" w:hAnsi="Times New Roman" w:eastAsia="宋体"/>
          <w:sz w:val="24"/>
          <w:szCs w:val="24"/>
          <w:lang w:val="en-US"/>
        </w:rPr>
        <w:t xml:space="preserve"> </w:t>
      </w:r>
      <w:r>
        <w:rPr>
          <w:rFonts w:ascii="Times New Roman" w:hAnsi="Times New Roman" w:eastAsia="宋体"/>
          <w:sz w:val="24"/>
          <w:szCs w:val="24"/>
          <w:lang w:val="en-US"/>
        </w:rPr>
        <w:t>detección automática</w:t>
      </w:r>
      <w:r>
        <w:rPr>
          <w:rFonts w:hint="eastAsia" w:ascii="Times New Roman" w:hAnsi="Times New Roman" w:eastAsia="宋体"/>
          <w:sz w:val="24"/>
          <w:szCs w:val="24"/>
          <w:lang w:val="en-US"/>
        </w:rPr>
        <w:t xml:space="preserve"> </w:t>
      </w:r>
      <w:r>
        <w:rPr>
          <w:rFonts w:ascii="Times New Roman" w:hAnsi="Times New Roman" w:eastAsia="宋体"/>
          <w:sz w:val="24"/>
          <w:szCs w:val="24"/>
          <w:lang w:val="en-US"/>
        </w:rPr>
        <w:t>configuración y actualización automática del firmware</w:t>
      </w:r>
      <w:r>
        <w:rPr>
          <w:rFonts w:hint="eastAsia" w:ascii="Times New Roman" w:hAnsi="Times New Roman" w:eastAsia="宋体"/>
          <w:sz w:val="24"/>
          <w:szCs w:val="24"/>
          <w:lang w:val="en-US"/>
        </w:rPr>
        <w:t xml:space="preserve">tecnología.</w:t>
      </w:r>
    </w:p>
    <w:p>
      <w:pPr>
        <w:pStyle w:val="7"/>
        <w:numPr>
          <w:ilvl w:val="0"/>
          <w:numId w:val="6"/>
        </w:numPr>
        <w:tabs>
          <w:tab w:val="left" w:pos="426"/>
          <w:tab w:val="clear" w:pos="1118"/>
        </w:tabs>
        <w:spacing w:line="240" w:lineRule="auto"/>
        <w:ind w:left="0" w:firstLine="0"/>
        <w:jc w:val="both"/>
        <w:rPr>
          <w:rFonts w:ascii="Times New Roman" w:hAnsi="Times New Roman" w:eastAsia="宋体"/>
          <w:sz w:val="24"/>
          <w:szCs w:val="24"/>
        </w:rPr>
      </w:pPr>
      <w:r>
        <w:rPr>
          <w:rFonts w:ascii="Times New Roman" w:hAnsi="Times New Roman" w:eastAsia="宋体"/>
          <w:sz w:val="24"/>
          <w:szCs w:val="24"/>
          <w:lang w:val="en-US"/>
        </w:rPr>
        <w:t>S</w:t>
      </w:r>
      <w:r>
        <w:rPr>
          <w:rFonts w:hint="eastAsia" w:ascii="Times New Roman" w:hAnsi="Times New Roman" w:eastAsia="宋体"/>
          <w:sz w:val="24"/>
          <w:szCs w:val="24"/>
          <w:lang w:val="en-US"/>
        </w:rPr>
        <w:t>Soporte OAM</w:t>
      </w:r>
      <w:r>
        <w:rPr>
          <w:rFonts w:ascii="Times New Roman" w:hAnsi="Times New Roman" w:eastAsia="宋体"/>
          <w:sz w:val="24"/>
          <w:szCs w:val="24"/>
          <w:lang w:val="en-US"/>
        </w:rPr>
        <w:t>/OMCI</w:t>
      </w:r>
      <w:r>
        <w:rPr>
          <w:rFonts w:hint="eastAsia" w:ascii="Times New Roman" w:hAnsi="Times New Roman" w:eastAsia="宋体"/>
          <w:sz w:val="24"/>
          <w:szCs w:val="24"/>
          <w:lang w:val="en-US"/>
        </w:rPr>
        <w:t xml:space="preserve">Configuración y mantenimiento remoto.</w:t>
      </w:r>
    </w:p>
    <w:p>
      <w:pPr>
        <w:pStyle w:val="7"/>
        <w:numPr>
          <w:ilvl w:val="0"/>
          <w:numId w:val="6"/>
        </w:numPr>
        <w:tabs>
          <w:tab w:val="left" w:pos="426"/>
          <w:tab w:val="clear" w:pos="1118"/>
        </w:tabs>
        <w:spacing w:line="240" w:lineRule="auto"/>
        <w:ind w:left="0" w:firstLine="0"/>
        <w:jc w:val="both"/>
        <w:rPr>
          <w:rFonts w:ascii="Times New Roman" w:hAnsi="Times New Roman" w:eastAsia="宋体"/>
          <w:sz w:val="24"/>
          <w:szCs w:val="24"/>
        </w:rPr>
      </w:pPr>
      <w:r>
        <w:rPr>
          <w:rFonts w:ascii="Times New Roman" w:hAnsi="Times New Roman" w:eastAsia="宋体"/>
          <w:sz w:val="24"/>
          <w:szCs w:val="24"/>
        </w:rPr>
        <w:t xml:space="preserve">Admite VLAN enriquecidas</w:t>
      </w:r>
      <w:bookmarkStart w:id="10" w:name="OLE_LINK23"/>
      <w:bookmarkEnd w:id="10"/>
      <w:r>
        <w:rPr>
          <w:rFonts w:hint="eastAsia" w:ascii="Times New Roman" w:hAnsi="Times New Roman" w:eastAsia="宋体"/>
          <w:sz w:val="24"/>
          <w:szCs w:val="24"/>
        </w:rPr>
        <w:t xml:space="preserve">Servidor DHCP</w:t>
      </w:r>
      <w:r>
        <w:rPr>
          <w:rFonts w:ascii="Times New Roman" w:hAnsi="Times New Roman" w:eastAsia="宋体"/>
          <w:sz w:val="24"/>
          <w:szCs w:val="24"/>
        </w:rPr>
        <w:t xml:space="preserve">y IGMP</w:t>
      </w:r>
      <w:r>
        <w:rPr>
          <w:rFonts w:hint="eastAsia" w:ascii="Times New Roman" w:hAnsi="Times New Roman" w:eastAsia="宋体"/>
          <w:sz w:val="24"/>
          <w:szCs w:val="24"/>
        </w:rPr>
        <w:t>s</w:t>
      </w:r>
      <w:r>
        <w:rPr>
          <w:rFonts w:ascii="Times New Roman" w:hAnsi="Times New Roman" w:eastAsia="宋体"/>
          <w:sz w:val="24"/>
          <w:szCs w:val="24"/>
        </w:rPr>
        <w:t>función de multidifusión nooping.</w:t>
      </w:r>
    </w:p>
    <w:p>
      <w:pPr>
        <w:pStyle w:val="7"/>
        <w:numPr>
          <w:ilvl w:val="0"/>
          <w:numId w:val="6"/>
        </w:numPr>
        <w:tabs>
          <w:tab w:val="left" w:pos="426"/>
          <w:tab w:val="clear" w:pos="1118"/>
        </w:tabs>
        <w:spacing w:line="240" w:lineRule="auto"/>
        <w:ind w:left="0" w:firstLine="0"/>
        <w:jc w:val="both"/>
        <w:rPr>
          <w:rFonts w:ascii="Times New Roman" w:hAnsi="Times New Roman" w:eastAsia="宋体"/>
          <w:sz w:val="24"/>
          <w:szCs w:val="24"/>
        </w:rPr>
      </w:pPr>
      <w:r>
        <w:rPr>
          <w:rFonts w:ascii="Times New Roman" w:hAnsi="Times New Roman" w:eastAsia="宋体"/>
          <w:sz w:val="24"/>
          <w:szCs w:val="24"/>
        </w:rPr>
        <w:t>Total compatibilidad con OLT basado en chipset Broadcom/PMC/Cortina.</w:t>
      </w:r>
    </w:p>
    <w:p>
      <w:pPr>
        <w:pStyle w:val="7"/>
        <w:numPr>
          <w:ilvl w:val="0"/>
          <w:numId w:val="6"/>
        </w:numPr>
        <w:tabs>
          <w:tab w:val="left" w:pos="426"/>
          <w:tab w:val="clear" w:pos="1118"/>
        </w:tabs>
        <w:spacing w:line="240" w:lineRule="auto"/>
        <w:ind w:left="0" w:firstLine="0"/>
        <w:jc w:val="both"/>
        <w:rPr>
          <w:rFonts w:ascii="Times New Roman" w:hAnsi="Times New Roman" w:eastAsia="宋体"/>
          <w:sz w:val="24"/>
          <w:szCs w:val="24"/>
        </w:rPr>
      </w:pPr>
      <w:r>
        <w:rPr>
          <w:rFonts w:hint="eastAsia" w:ascii="Times New Roman" w:hAnsi="Times New Roman" w:eastAsia="宋体"/>
          <w:sz w:val="24"/>
          <w:szCs w:val="24"/>
        </w:rPr>
        <w:t>Admite NAT y función de firewall.</w:t>
      </w:r>
    </w:p>
    <w:p>
      <w:pPr>
        <w:pStyle w:val="7"/>
        <w:numPr>
          <w:ilvl w:val="0"/>
          <w:numId w:val="6"/>
        </w:numPr>
        <w:tabs>
          <w:tab w:val="left" w:pos="426"/>
        </w:tabs>
        <w:spacing w:line="240" w:lineRule="auto"/>
        <w:ind w:hanging="658"/>
        <w:jc w:val="both"/>
        <w:rPr>
          <w:rFonts w:hint="eastAsia" w:ascii="Times New Roman" w:hAnsi="Times New Roman" w:eastAsia="宋体"/>
          <w:sz w:val="22"/>
          <w:szCs w:val="22"/>
        </w:rPr>
      </w:pPr>
      <w:r>
        <w:rPr>
          <w:rFonts w:hint="eastAsia" w:ascii="Times New Roman" w:hAnsi="Times New Roman" w:eastAsia="宋体"/>
          <w:sz w:val="24"/>
          <w:szCs w:val="24"/>
        </w:rPr>
        <w:t>Admite modo puente y enrutador.</w:t>
      </w:r>
    </w:p>
    <w:p>
      <w:pPr>
        <w:pStyle w:val="3"/>
        <w:bidi w:val="0"/>
      </w:pPr>
      <w:bookmarkStart w:id="11" w:name="_Toc24423"/>
      <w:r>
        <w:rPr>
          <w:rFonts w:hint="eastAsia"/>
        </w:rPr>
        <w:t xml:space="preserve">1.3 Parámetros técnicos</w:t>
      </w:r>
      <w:bookmarkEnd w:id="11"/>
    </w:p>
    <w:p>
      <w:pPr>
        <w:pStyle w:val="4"/>
        <w:bidi w:val="0"/>
        <w:rPr>
          <w:rFonts w:hint="default"/>
          <w:lang w:val="en-US" w:eastAsia="zh-CN"/>
        </w:rPr>
      </w:pPr>
      <w:bookmarkStart w:id="12" w:name="_Toc25486"/>
      <w:r>
        <w:rPr>
          <w:rFonts w:hint="default"/>
          <w:lang w:val="en-US" w:eastAsia="zh-CN"/>
        </w:rPr>
        <w:t xml:space="preserve">1.3.1</w:t>
      </w:r>
      <w:r>
        <w:rPr>
          <w:rFonts w:hint="eastAsia"/>
          <w:lang w:val="en-US" w:eastAsia="zh-CN"/>
        </w:rPr>
        <w:t xml:space="preserve">Común</w:t>
      </w:r>
      <w:r>
        <w:rPr>
          <w:rFonts w:hint="default"/>
          <w:lang w:val="en-US" w:eastAsia="zh-CN"/>
        </w:rPr>
        <w:t>ONU</w:t>
      </w:r>
      <w:bookmarkEnd w:id="12"/>
    </w:p>
    <w:tbl>
      <w:tblPr>
        <w:tblStyle w:val="22"/>
        <w:tblW w:w="8364"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15" w:type="dxa"/>
          <w:left w:w="15" w:type="dxa"/>
          <w:bottom w:w="15" w:type="dxa"/>
          <w:right w:w="15" w:type="dxa"/>
        </w:tblCellMar>
      </w:tblPr>
      <w:tblGrid>
        <w:gridCol w:w="1843"/>
        <w:gridCol w:w="65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1" w:hRule="atLeast"/>
        </w:trPr>
        <w:tc>
          <w:tcPr>
            <w:tcW w:w="1843" w:type="dxa"/>
            <w:tcBorders>
              <w:top w:val="single" w:color="auto" w:sz="2" w:space="0"/>
              <w:left w:val="single" w:color="auto" w:sz="2" w:space="0"/>
              <w:bottom w:val="single" w:color="auto" w:sz="2" w:space="0"/>
              <w:right w:val="single" w:color="auto" w:sz="2"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Elementos técnicos</w:t>
            </w:r>
          </w:p>
        </w:tc>
        <w:tc>
          <w:tcPr>
            <w:tcW w:w="6521" w:type="dxa"/>
            <w:tcBorders>
              <w:top w:val="single" w:color="auto" w:sz="2" w:space="0"/>
              <w:left w:val="single" w:color="auto" w:sz="2" w:space="0"/>
              <w:bottom w:val="single" w:color="auto" w:sz="2" w:space="0"/>
              <w:right w:val="single" w:color="auto" w:sz="2"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Descripciones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pStyle w:val="7"/>
              <w:keepNext w:val="0"/>
              <w:keepLines w:val="0"/>
              <w:numPr>
                <w:ilvl w:val="0"/>
                <w:numId w:val="0"/>
              </w:numPr>
              <w:suppressLineNumbers w:val="0"/>
              <w:spacing w:before="0" w:beforeAutospacing="0" w:after="0" w:afterAutospacing="0"/>
              <w:ind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Interfaz PON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 puerto G/EPON (EPON PX20+ y GPON Clase B+)</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Sensibilidad de recepción: -28dBm</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Potencia óptica de transmisión: 0~+4dBm</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Distancia de transmisión: 20KM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Longitud de onda</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Tx1310nm, Rx1490nm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Interfaz óptica</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Conector SC/PC</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Interfaz</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 10/100/1000 Mbps o 1* 10/100/1000/2500 Mbps interfaces Ethernet autoadaptativas. Conectores RJ45, dúplex completo/semidúplex.</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Indicador</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SISTEMA, ENLACE/ACTUACIÓN, REG.</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leftChars="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Condiciones de funcionamiento</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Temperatura de funcionamiento: -10 °C ~ +55 °C</w:t>
            </w:r>
          </w:p>
          <w:p>
            <w:pPr>
              <w:keepNext w:val="0"/>
              <w:keepLines w:val="0"/>
              <w:suppressLineNumbers w:val="0"/>
              <w:spacing w:before="0" w:beforeAutospacing="0" w:after="0" w:afterAutospacing="0"/>
              <w:ind w:left="0" w:leftChars="0" w:right="0"/>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sz w:val="24"/>
                <w:szCs w:val="24"/>
              </w:rPr>
              <w:t>Humedad de funcionamiento: 5 % ~ 95 % (sin condensación)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leftChars="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Condiciones de almacenamiento</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Temperatura de almacenamiento: -40 °C ~ +70 °C</w:t>
            </w:r>
          </w:p>
          <w:p>
            <w:pPr>
              <w:keepNext w:val="0"/>
              <w:keepLines w:val="0"/>
              <w:suppressLineNumbers w:val="0"/>
              <w:spacing w:before="0" w:beforeAutospacing="0" w:after="0" w:afterAutospacing="0"/>
              <w:ind w:left="0" w:leftChars="0" w:right="0"/>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sz w:val="24"/>
                <w:szCs w:val="24"/>
              </w:rPr>
              <w:t>Humedad de almacenamiento: 5% ~ 95% (sin condensación)</w:t>
            </w:r>
            <w:bookmarkStart w:id="13" w:name="OLE_LINK1"/>
            <w:bookmarkEnd w:id="13"/>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Fuente de alimentación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CC 12 V, 0,5 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Consumo de energía</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 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Dimensión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82 mm × 82 mm × 25 mm (largo × ancho × alto)</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Peso neto</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0,08 kg</w:t>
            </w:r>
          </w:p>
        </w:tc>
      </w:tr>
    </w:tbl>
    <w:p>
      <w:pPr>
        <w:bidi w:val="0"/>
        <w:ind w:left="0" w:leftChars="0" w:firstLine="0" w:firstLineChars="0"/>
        <w:rPr>
          <w:rFonts w:hint="eastAsia"/>
        </w:rPr>
      </w:pPr>
    </w:p>
    <w:p>
      <w:pPr>
        <w:pStyle w:val="4"/>
        <w:bidi w:val="0"/>
        <w:rPr>
          <w:rFonts w:hint="eastAsia"/>
        </w:rPr>
      </w:pPr>
      <w:bookmarkStart w:id="14" w:name="_Toc16372"/>
      <w:r>
        <w:rPr>
          <w:rFonts w:hint="default"/>
          <w:lang w:val="en-US" w:eastAsia="zh-CN"/>
        </w:rPr>
        <w:t>1.3.</w:t>
      </w:r>
      <w:r>
        <w:rPr>
          <w:rFonts w:hint="eastAsia"/>
          <w:lang w:val="en-US" w:eastAsia="zh-CN"/>
        </w:rPr>
        <w:t>2</w:t>
      </w:r>
      <w:r>
        <w:rPr>
          <w:rFonts w:hint="default"/>
          <w:lang w:val="en-US" w:eastAsia="zh-CN"/>
        </w:rPr>
        <w:t xml:space="preserve"> </w:t>
      </w:r>
      <w:r>
        <w:rPr>
          <w:rFonts w:hint="eastAsia"/>
          <w:lang w:val="en-US" w:eastAsia="zh-CN"/>
        </w:rPr>
        <w:t>Panel</w:t>
      </w:r>
      <w:r>
        <w:rPr>
          <w:rFonts w:hint="default"/>
          <w:lang w:val="en-US" w:eastAsia="zh-CN"/>
        </w:rPr>
        <w:t xml:space="preserve">ONU</w:t>
      </w:r>
      <w:bookmarkEnd w:id="14"/>
    </w:p>
    <w:tbl>
      <w:tblPr>
        <w:tblStyle w:val="22"/>
        <w:tblW w:w="8364"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15" w:type="dxa"/>
          <w:left w:w="15" w:type="dxa"/>
          <w:bottom w:w="15" w:type="dxa"/>
          <w:right w:w="15" w:type="dxa"/>
        </w:tblCellMar>
      </w:tblPr>
      <w:tblGrid>
        <w:gridCol w:w="1843"/>
        <w:gridCol w:w="65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1" w:hRule="atLeast"/>
        </w:trPr>
        <w:tc>
          <w:tcPr>
            <w:tcW w:w="1843" w:type="dxa"/>
            <w:tcBorders>
              <w:top w:val="single" w:color="auto" w:sz="2" w:space="0"/>
              <w:left w:val="single" w:color="auto" w:sz="2" w:space="0"/>
              <w:bottom w:val="single" w:color="auto" w:sz="2" w:space="0"/>
              <w:right w:val="single" w:color="auto" w:sz="2"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Elementos técnicos</w:t>
            </w:r>
          </w:p>
        </w:tc>
        <w:tc>
          <w:tcPr>
            <w:tcW w:w="6521" w:type="dxa"/>
            <w:tcBorders>
              <w:top w:val="single" w:color="auto" w:sz="2" w:space="0"/>
              <w:left w:val="single" w:color="auto" w:sz="2" w:space="0"/>
              <w:bottom w:val="single" w:color="auto" w:sz="2" w:space="0"/>
              <w:right w:val="single" w:color="auto" w:sz="2"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Descripciones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pStyle w:val="7"/>
              <w:keepNext w:val="0"/>
              <w:keepLines w:val="0"/>
              <w:numPr>
                <w:ilvl w:val="0"/>
                <w:numId w:val="0"/>
              </w:numPr>
              <w:suppressLineNumbers w:val="0"/>
              <w:spacing w:before="0" w:beforeAutospacing="0" w:after="0" w:afterAutospacing="0"/>
              <w:ind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Interfaz PON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 puerto G/EPON (EPON PX20+ y GPON Clase B+)</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Sensibilidad de recepción: -28dBm</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Potencia óptica de transmisión: 0~+4dBm</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Distancia de transmisión: 20KM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Longitud de onda</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Tx1310nm, Rx1490nm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Interfaz óptica</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Conector SC/PC</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Interfaz</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 Interfaces Ethernet autoadaptativas de 10/100/1000 Mbps. Conectores RJ45, dúplex completo/semidúplex.</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Indicador</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PWR, PON, LOS, WAN, LAN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Condiciones de funcionamiento</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Temperatura de funcionamiento: -10 °C ~ +55 °C</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Humedad de funcionamiento: 5% ~ 95% (sin condensación)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62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Condiciones de almacenamiento</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Temperatura de almacenamiento: -40 °C ~ +70 °C</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Humedad de almacenamiento: 5% ~ 95% (sin condensación)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Fuente de alimentación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sz w:val="24"/>
                <w:szCs w:val="24"/>
                <w:lang w:val="en-US" w:eastAsia="zh-CN"/>
              </w:rPr>
              <w:t>100 ~ 240 V CA, 50/60 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Dimensión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86 mm × 86 mm × 49 mm (largo × ancho × alto)</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Peso neto</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0,16 kg</w:t>
            </w:r>
          </w:p>
        </w:tc>
      </w:tr>
    </w:tbl>
    <w:p>
      <w:pPr>
        <w:pStyle w:val="3"/>
        <w:bidi w:val="0"/>
      </w:pPr>
      <w:bookmarkStart w:id="15" w:name="_Toc5861"/>
      <w:r>
        <w:rPr>
          <w:rFonts w:hint="eastAsia"/>
        </w:rPr>
        <w:t xml:space="preserve">1.4 Cuadro de aplicación</w:t>
      </w:r>
      <w:bookmarkEnd w:id="15"/>
    </w:p>
    <w:p>
      <w:pPr>
        <w:ind w:left="0"/>
        <w:jc w:val="left"/>
        <w:rPr>
          <w:rFonts w:hint="eastAsia" w:eastAsia="宋体"/>
          <w:b/>
          <w:sz w:val="28"/>
          <w:lang w:eastAsia="zh-CN"/>
        </w:rPr>
      </w:pPr>
      <w:r>
        <w:rPr>
          <w:rFonts w:hint="eastAsia" w:eastAsia="宋体"/>
          <w:b/>
          <w:sz w:val="28"/>
          <w:lang w:eastAsia="zh-CN"/>
        </w:rPr>
        <w:drawing>
          <wp:inline distT="0" distB="0" distL="114300" distR="114300">
            <wp:extent cx="5275580" cy="2689860"/>
            <wp:effectExtent l="0" t="0" r="1270" b="15240"/>
            <wp:docPr id="3" name="图片 3" descr="4e79d074f8bfdbabd073a0fbe88a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e79d074f8bfdbabd073a0fbe88a9293"/>
                    <pic:cNvPicPr>
                      <a:picLocks noChangeAspect="1"/>
                    </pic:cNvPicPr>
                  </pic:nvPicPr>
                  <pic:blipFill>
                    <a:blip r:embed="rId15"/>
                    <a:stretch>
                      <a:fillRect/>
                    </a:stretch>
                  </pic:blipFill>
                  <pic:spPr>
                    <a:xfrm>
                      <a:off x="0" y="0"/>
                      <a:ext cx="5275580" cy="2689860"/>
                    </a:xfrm>
                    <a:prstGeom prst="rect">
                      <a:avLst/>
                    </a:prstGeom>
                  </pic:spPr>
                </pic:pic>
              </a:graphicData>
            </a:graphic>
          </wp:inline>
        </w:drawing>
      </w:r>
    </w:p>
    <w:p>
      <w:pPr>
        <w:ind w:left="1552" w:hanging="1623" w:hangingChars="773"/>
        <w:jc w:val="center"/>
        <w:rPr>
          <w:b w:val="0"/>
          <w:bCs/>
          <w:sz w:val="21"/>
          <w:szCs w:val="21"/>
        </w:rPr>
      </w:pPr>
      <w:r>
        <w:rPr>
          <w:b w:val="0"/>
          <w:bCs/>
          <w:sz w:val="21"/>
          <w:szCs w:val="21"/>
        </w:rPr>
        <w:t>Figura 1-2: Diagrama de aplicación</w:t>
      </w:r>
    </w:p>
    <w:p>
      <w:pPr>
        <w:pStyle w:val="3"/>
        <w:bidi w:val="0"/>
      </w:pPr>
      <w:bookmarkStart w:id="16" w:name="_Toc6555"/>
      <w:r>
        <w:rPr>
          <w:rFonts w:hint="eastAsia"/>
        </w:rPr>
        <w:t xml:space="preserve">1.5 Descripción del panel</w:t>
      </w:r>
      <w:bookmarkStart w:id="17" w:name="_Toc371080801"/>
      <w:bookmarkEnd w:id="16"/>
      <w:bookmarkEnd w:id="17"/>
    </w:p>
    <w:p>
      <w:pPr>
        <w:pStyle w:val="4"/>
        <w:bidi w:val="0"/>
        <w:rPr>
          <w:rFonts w:hint="default"/>
          <w:lang w:val="en-US" w:eastAsia="zh-CN"/>
        </w:rPr>
      </w:pPr>
      <w:bookmarkStart w:id="18" w:name="_Toc22283"/>
      <w:r>
        <w:rPr>
          <w:rFonts w:hint="default"/>
          <w:lang w:val="en-US" w:eastAsia="zh-CN"/>
        </w:rPr>
        <w:t xml:space="preserve">1.5.1</w:t>
      </w:r>
      <w:r>
        <w:rPr>
          <w:rFonts w:hint="eastAsia"/>
          <w:lang w:val="en-US" w:eastAsia="zh-CN"/>
        </w:rPr>
        <w:t>Común</w:t>
      </w:r>
      <w:r>
        <w:rPr>
          <w:rFonts w:hint="default"/>
          <w:lang w:val="en-US" w:eastAsia="zh-CN"/>
        </w:rPr>
        <w:t xml:space="preserve">Oh</w:t>
      </w:r>
      <w:r>
        <w:rPr>
          <w:rFonts w:hint="eastAsia"/>
          <w:lang w:val="en-US" w:eastAsia="zh-CN"/>
        </w:rPr>
        <w:t>NU</w:t>
      </w:r>
      <w:bookmarkEnd w:id="18"/>
    </w:p>
    <w:p>
      <w:pPr>
        <w:ind w:left="0" w:leftChars="0" w:firstLine="0" w:firstLineChars="0"/>
        <w:jc w:val="left"/>
        <w:outlineLvl w:val="9"/>
        <w:rPr>
          <w:rFonts w:hint="eastAsia"/>
          <w:b/>
          <w:sz w:val="22"/>
        </w:rPr>
      </w:pPr>
      <w:r>
        <w:rPr>
          <w:rFonts w:hint="default" w:ascii="Times New Roman" w:hAnsi="Times New Roman" w:cs="Times New Roman"/>
          <w:b/>
          <w:sz w:val="22"/>
          <w:szCs w:val="22"/>
        </w:rPr>
        <w:t>Interfaz/Panel de botones</w:t>
      </w:r>
      <w:r>
        <w:rPr>
          <w:rFonts w:hint="eastAsia"/>
          <w:b/>
          <w:sz w:val="22"/>
        </w:rPr>
        <w:t xml:space="preserve"> </w:t>
      </w:r>
    </w:p>
    <w:p>
      <w:pPr>
        <w:ind w:left="0"/>
        <w:jc w:val="left"/>
        <w:rPr>
          <w:b/>
          <w:sz w:val="24"/>
        </w:rPr>
      </w:pPr>
      <w:r>
        <w:drawing>
          <wp:inline distT="0" distB="0" distL="114300" distR="114300">
            <wp:extent cx="3102610" cy="608330"/>
            <wp:effectExtent l="0" t="0" r="2540" b="1270"/>
            <wp:docPr id="8"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4"/>
                    <pic:cNvPicPr>
                      <a:picLocks noChangeAspect="1"/>
                    </pic:cNvPicPr>
                  </pic:nvPicPr>
                  <pic:blipFill>
                    <a:blip r:embed="rId16"/>
                    <a:stretch>
                      <a:fillRect/>
                    </a:stretch>
                  </pic:blipFill>
                  <pic:spPr>
                    <a:xfrm>
                      <a:off x="0" y="0"/>
                      <a:ext cx="3102610" cy="608330"/>
                    </a:xfrm>
                    <a:prstGeom prst="rect">
                      <a:avLst/>
                    </a:prstGeom>
                    <a:noFill/>
                    <a:ln>
                      <a:noFill/>
                    </a:ln>
                  </pic:spPr>
                </pic:pic>
              </a:graphicData>
            </a:graphic>
          </wp:inline>
        </w:drawing>
      </w:r>
      <w:r>
        <w:rPr>
          <w:sz w:val="22"/>
        </w:rPr>
        <w:drawing>
          <wp:inline distT="0" distB="0" distL="114300" distR="114300">
            <wp:extent cx="2006600" cy="607695"/>
            <wp:effectExtent l="0" t="0" r="12700" b="19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2006600" cy="607695"/>
                    </a:xfrm>
                    <a:prstGeom prst="rect">
                      <a:avLst/>
                    </a:prstGeom>
                    <a:noFill/>
                    <a:ln>
                      <a:noFill/>
                    </a:ln>
                  </pic:spPr>
                </pic:pic>
              </a:graphicData>
            </a:graphic>
          </wp:inline>
        </w:drawing>
      </w:r>
    </w:p>
    <w:p>
      <w:pPr>
        <w:ind w:left="1552" w:hanging="1623" w:hangingChars="773"/>
        <w:jc w:val="center"/>
        <w:rPr>
          <w:b w:val="0"/>
          <w:bCs/>
          <w:sz w:val="21"/>
          <w:szCs w:val="21"/>
        </w:rPr>
      </w:pPr>
      <w:r>
        <w:rPr>
          <w:b w:val="0"/>
          <w:bCs/>
          <w:sz w:val="21"/>
          <w:szCs w:val="21"/>
        </w:rPr>
        <w:t>Figura 1-3: Interfaz/Panel de botones</w:t>
      </w:r>
    </w:p>
    <w:p>
      <w:pPr>
        <w:ind w:hanging="1700" w:hangingChars="773"/>
        <w:jc w:val="center"/>
        <w:rPr>
          <w:sz w:val="22"/>
        </w:rPr>
      </w:pPr>
    </w:p>
    <w:tbl>
      <w:tblPr>
        <w:tblStyle w:val="22"/>
        <w:tblW w:w="8364" w:type="dxa"/>
        <w:tblInd w:w="0" w:type="dxa"/>
        <w:tblLayout w:type="fixed"/>
        <w:tblCellMar>
          <w:top w:w="0" w:type="dxa"/>
          <w:left w:w="0" w:type="dxa"/>
          <w:bottom w:w="0" w:type="dxa"/>
          <w:right w:w="0" w:type="dxa"/>
        </w:tblCellMar>
      </w:tblPr>
      <w:tblGrid>
        <w:gridCol w:w="1701"/>
        <w:gridCol w:w="6663"/>
      </w:tblGrid>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Nombre</w:t>
            </w:r>
          </w:p>
        </w:tc>
        <w:tc>
          <w:tcPr>
            <w:tcW w:w="6663"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Descripción</w:t>
            </w:r>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PON</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Conéctese a OLT mediante conector de fibra tipo SC, cable de fibra óptica monomodo.</w:t>
            </w:r>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Red local</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Conecte su PC u otros dispositivos con puerto Ethernet mediante un cable Cat5, conector RJ-45.</w:t>
            </w:r>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12 V CC</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Conectar con adaptador de corriente. CC 12 V, 0,5 A.</w:t>
            </w:r>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RST</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Presione el botón RST durante 10 segundos y se restaurará la configuración predeterminada de fábrica y se reiniciará.</w:t>
            </w:r>
          </w:p>
        </w:tc>
      </w:tr>
    </w:tbl>
    <w:p>
      <w:pPr>
        <w:tabs>
          <w:tab w:val="left" w:pos="4497"/>
        </w:tabs>
        <w:spacing w:before="312" w:beforeLines="100" w:after="156" w:afterLines="50"/>
        <w:ind w:left="0"/>
        <w:rPr>
          <w:rFonts w:hint="default" w:ascii="Times New Roman" w:hAnsi="Times New Roman" w:cs="Times New Roman"/>
          <w:b/>
          <w:sz w:val="22"/>
          <w:szCs w:val="22"/>
        </w:rPr>
      </w:pPr>
      <w:r>
        <w:rPr>
          <w:rFonts w:hint="default" w:ascii="Times New Roman" w:hAnsi="Times New Roman" w:cs="Times New Roman"/>
          <w:b/>
          <w:sz w:val="22"/>
          <w:szCs w:val="22"/>
        </w:rPr>
        <w:t>Panel de indicación</w:t>
      </w:r>
    </w:p>
    <w:p>
      <w:pPr>
        <w:spacing w:before="312" w:beforeLines="100"/>
        <w:ind w:left="-377" w:leftChars="-157"/>
        <w:jc w:val="center"/>
        <w:rPr>
          <w:b/>
          <w:sz w:val="24"/>
        </w:rPr>
      </w:pPr>
      <w:r>
        <w:drawing>
          <wp:inline distT="0" distB="0" distL="114300" distR="114300">
            <wp:extent cx="4362450" cy="923925"/>
            <wp:effectExtent l="0" t="0" r="0" b="9525"/>
            <wp:docPr id="10" name="图片 7" descr="lALPBE1XYE3zq8dhzQHK_458_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lALPBE1XYE3zq8dhzQHK_458_97"/>
                    <pic:cNvPicPr>
                      <a:picLocks noChangeAspect="1"/>
                    </pic:cNvPicPr>
                  </pic:nvPicPr>
                  <pic:blipFill>
                    <a:blip r:embed="rId18"/>
                    <a:stretch>
                      <a:fillRect/>
                    </a:stretch>
                  </pic:blipFill>
                  <pic:spPr>
                    <a:xfrm>
                      <a:off x="0" y="0"/>
                      <a:ext cx="4362450" cy="923925"/>
                    </a:xfrm>
                    <a:prstGeom prst="rect">
                      <a:avLst/>
                    </a:prstGeom>
                    <a:noFill/>
                    <a:ln>
                      <a:noFill/>
                    </a:ln>
                  </pic:spPr>
                </pic:pic>
              </a:graphicData>
            </a:graphic>
          </wp:inline>
        </w:drawing>
      </w:r>
    </w:p>
    <w:p>
      <w:pPr>
        <w:ind w:left="1552" w:hanging="1623" w:hangingChars="773"/>
        <w:jc w:val="center"/>
        <w:rPr>
          <w:rFonts w:hint="eastAsia"/>
          <w:b w:val="0"/>
          <w:bCs/>
          <w:sz w:val="21"/>
          <w:szCs w:val="21"/>
        </w:rPr>
      </w:pPr>
      <w:r>
        <w:rPr>
          <w:b w:val="0"/>
          <w:bCs/>
          <w:sz w:val="21"/>
          <w:szCs w:val="21"/>
        </w:rPr>
        <w:t>Figura 1-4: Panel de indicación</w:t>
      </w:r>
    </w:p>
    <w:p>
      <w:pPr>
        <w:ind w:left="0"/>
        <w:rPr>
          <w:b/>
          <w:sz w:val="20"/>
        </w:rPr>
      </w:pPr>
    </w:p>
    <w:tbl>
      <w:tblPr>
        <w:tblStyle w:val="22"/>
        <w:tblW w:w="9135" w:type="dxa"/>
        <w:tblInd w:w="-31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6"/>
        <w:gridCol w:w="1338"/>
        <w:gridCol w:w="1269"/>
        <w:gridCol w:w="5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shd w:val="clear" w:color="auto" w:fill="C6D9F1"/>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CONDUJO</w:t>
            </w:r>
          </w:p>
        </w:tc>
        <w:tc>
          <w:tcPr>
            <w:tcW w:w="1338" w:type="dxa"/>
            <w:shd w:val="clear" w:color="auto" w:fill="C6D9F1"/>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Marca</w:t>
            </w:r>
          </w:p>
        </w:tc>
        <w:tc>
          <w:tcPr>
            <w:tcW w:w="1269" w:type="dxa"/>
            <w:shd w:val="clear" w:color="auto" w:fill="C6D9F1"/>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Estado</w:t>
            </w:r>
          </w:p>
        </w:tc>
        <w:tc>
          <w:tcPr>
            <w:tcW w:w="5072" w:type="dxa"/>
            <w:shd w:val="clear" w:color="auto" w:fill="C6D9F1"/>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bookmarkStart w:id="19" w:name="OLE_LINK2"/>
            <w:r>
              <w:rPr>
                <w:rFonts w:hint="default" w:ascii="Times New Roman" w:hAnsi="Times New Roman" w:eastAsia="宋体" w:cs="Times New Roman"/>
                <w:b/>
                <w:sz w:val="24"/>
                <w:szCs w:val="24"/>
              </w:rPr>
              <w:t>Descripción</w:t>
            </w:r>
            <w:bookmarkEnd w:id="19"/>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vMerge w:val="restar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sz w:val="24"/>
                <w:szCs w:val="24"/>
              </w:rPr>
            </w:pPr>
            <w:r>
              <w:rPr>
                <w:rStyle w:val="43"/>
                <w:rFonts w:hint="default" w:ascii="Times New Roman" w:hAnsi="Times New Roman" w:eastAsia="宋体" w:cs="Times New Roman"/>
                <w:color w:val="222222"/>
                <w:sz w:val="24"/>
                <w:szCs w:val="24"/>
              </w:rPr>
              <w:t>Sistema</w:t>
            </w:r>
          </w:p>
        </w:tc>
        <w:tc>
          <w:tcPr>
            <w:tcW w:w="1338" w:type="dxa"/>
            <w:vMerge w:val="restar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sz w:val="24"/>
                <w:szCs w:val="24"/>
              </w:rPr>
            </w:pPr>
            <w:r>
              <w:rPr>
                <w:rStyle w:val="43"/>
                <w:rFonts w:hint="default" w:ascii="Times New Roman" w:hAnsi="Times New Roman" w:eastAsia="宋体" w:cs="Times New Roman"/>
                <w:color w:val="222222"/>
                <w:sz w:val="24"/>
                <w:szCs w:val="24"/>
              </w:rPr>
              <w:t>SISTEMA</w:t>
            </w:r>
          </w:p>
        </w:tc>
        <w:tc>
          <w:tcPr>
            <w:tcW w:w="1269"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4"/>
                <w:szCs w:val="24"/>
                <w:lang w:val="en-US" w:eastAsia="zh-CN" w:bidi="ar-SA"/>
              </w:rPr>
            </w:pPr>
            <w:r>
              <w:rPr>
                <w:rStyle w:val="43"/>
                <w:rFonts w:hint="default" w:ascii="Times New Roman" w:hAnsi="Times New Roman" w:eastAsia="宋体" w:cs="Times New Roman"/>
                <w:color w:val="222222"/>
                <w:sz w:val="24"/>
                <w:szCs w:val="24"/>
              </w:rPr>
              <w:t>Oh</w:t>
            </w:r>
            <w:r>
              <w:rPr>
                <w:rStyle w:val="43"/>
                <w:rFonts w:hint="eastAsia" w:cs="Times New Roman"/>
                <w:color w:val="222222"/>
                <w:sz w:val="24"/>
                <w:szCs w:val="24"/>
                <w:lang w:val="en-US" w:eastAsia="zh-CN"/>
              </w:rPr>
              <w:t>norte</w:t>
            </w:r>
            <w:r>
              <w:rPr>
                <w:rStyle w:val="43"/>
                <w:rFonts w:hint="default" w:ascii="Times New Roman" w:hAnsi="Times New Roman" w:eastAsia="宋体" w:cs="Times New Roman"/>
                <w:color w:val="222222"/>
                <w:sz w:val="24"/>
                <w:szCs w:val="24"/>
              </w:rPr>
              <w:t>/ O</w:t>
            </w:r>
            <w:r>
              <w:rPr>
                <w:rStyle w:val="43"/>
                <w:rFonts w:hint="eastAsia" w:cs="Times New Roman"/>
                <w:color w:val="222222"/>
                <w:sz w:val="24"/>
                <w:szCs w:val="24"/>
                <w:lang w:val="en-US" w:eastAsia="zh-CN"/>
              </w:rPr>
              <w:t>FF</w:t>
            </w:r>
          </w:p>
        </w:tc>
        <w:tc>
          <w:tcPr>
            <w:tcW w:w="5072" w:type="dxa"/>
            <w:shd w:val="clear" w:color="auto" w:fill="auto"/>
            <w:noWrap w:val="0"/>
            <w:vAlign w:val="center"/>
          </w:tcPr>
          <w:p>
            <w:pPr>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kern w:val="2"/>
                <w:sz w:val="24"/>
                <w:szCs w:val="24"/>
                <w:lang w:val="en-US" w:eastAsia="zh-CN" w:bidi="ar-SA"/>
              </w:rPr>
            </w:pPr>
            <w:r>
              <w:rPr>
                <w:rStyle w:val="43"/>
                <w:rFonts w:hint="default" w:ascii="Times New Roman" w:hAnsi="Times New Roman" w:eastAsia="宋体" w:cs="Times New Roman"/>
                <w:color w:val="222222"/>
                <w:sz w:val="24"/>
                <w:szCs w:val="24"/>
              </w:rPr>
              <w:t>El sistema no se está ejecutando o hay un error fatal</w:t>
            </w:r>
            <w:r>
              <w:rPr>
                <w:rStyle w:val="43"/>
                <w:rFonts w:hint="eastAsia" w:ascii="Times New Roman" w:hAnsi="Times New Roman" w:cs="Times New Roman"/>
                <w:color w:val="222222"/>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vMerge w:val="continue"/>
            <w:shd w:val="clear" w:color="auto" w:fill="auto"/>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p>
        </w:tc>
        <w:tc>
          <w:tcPr>
            <w:tcW w:w="1338" w:type="dxa"/>
            <w:vMerge w:val="continue"/>
            <w:shd w:val="clear" w:color="auto" w:fill="auto"/>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p>
        </w:tc>
        <w:tc>
          <w:tcPr>
            <w:tcW w:w="1269"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4"/>
                <w:szCs w:val="24"/>
                <w:lang w:val="en-US" w:eastAsia="zh-CN" w:bidi="ar-SA"/>
              </w:rPr>
            </w:pPr>
            <w:r>
              <w:rPr>
                <w:rStyle w:val="43"/>
                <w:rFonts w:hint="default" w:ascii="Times New Roman" w:hAnsi="Times New Roman" w:eastAsia="宋体" w:cs="Times New Roman"/>
                <w:color w:val="222222"/>
                <w:sz w:val="24"/>
                <w:szCs w:val="24"/>
              </w:rPr>
              <w:t>Parpadear</w:t>
            </w:r>
          </w:p>
        </w:tc>
        <w:tc>
          <w:tcPr>
            <w:tcW w:w="5072" w:type="dxa"/>
            <w:shd w:val="clear" w:color="auto" w:fill="auto"/>
            <w:noWrap w:val="0"/>
            <w:vAlign w:val="center"/>
          </w:tcPr>
          <w:p>
            <w:pPr>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kern w:val="2"/>
                <w:sz w:val="24"/>
                <w:szCs w:val="24"/>
                <w:lang w:val="en-US" w:eastAsia="zh-CN" w:bidi="ar-SA"/>
              </w:rPr>
            </w:pPr>
            <w:r>
              <w:rPr>
                <w:rStyle w:val="43"/>
                <w:rFonts w:hint="default" w:ascii="Times New Roman" w:hAnsi="Times New Roman" w:eastAsia="宋体" w:cs="Times New Roman"/>
                <w:color w:val="222222"/>
                <w:sz w:val="24"/>
                <w:szCs w:val="24"/>
              </w:rPr>
              <w:t>Funcionamiento normal</w:t>
            </w:r>
            <w:r>
              <w:rPr>
                <w:rStyle w:val="43"/>
                <w:rFonts w:hint="eastAsia" w:ascii="Times New Roman" w:hAnsi="Times New Roman" w:cs="Times New Roman"/>
                <w:color w:val="222222"/>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Style w:val="43"/>
                <w:rFonts w:hint="default" w:ascii="Times New Roman" w:hAnsi="Times New Roman" w:eastAsia="宋体" w:cs="Times New Roman"/>
                <w:color w:val="222222"/>
                <w:sz w:val="24"/>
                <w:szCs w:val="24"/>
              </w:rPr>
              <w:t>Interfaz</w:t>
            </w:r>
          </w:p>
        </w:tc>
        <w:tc>
          <w:tcPr>
            <w:tcW w:w="133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ENLACE/ACTÚA</w:t>
            </w:r>
          </w:p>
        </w:tc>
        <w:tc>
          <w:tcPr>
            <w:tcW w:w="126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EN</w:t>
            </w:r>
          </w:p>
        </w:tc>
        <w:tc>
          <w:tcPr>
            <w:tcW w:w="5072"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Style w:val="43"/>
                <w:rFonts w:hint="default" w:ascii="Times New Roman" w:hAnsi="Times New Roman" w:eastAsia="宋体" w:cs="Times New Roman"/>
                <w:color w:val="222222"/>
                <w:sz w:val="24"/>
                <w:szCs w:val="24"/>
              </w:rPr>
              <w:t>El puerto está conectado</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correctamente (LINK).</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p>
        </w:tc>
        <w:tc>
          <w:tcPr>
            <w:tcW w:w="133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p>
        </w:tc>
        <w:tc>
          <w:tcPr>
            <w:tcW w:w="126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Oh</w:t>
            </w:r>
            <w:r>
              <w:rPr>
                <w:rFonts w:hint="eastAsia" w:cs="Times New Roman"/>
                <w:sz w:val="24"/>
                <w:szCs w:val="24"/>
                <w:lang w:val="en-US" w:eastAsia="zh-CN"/>
              </w:rPr>
              <w:t>FF</w:t>
            </w:r>
          </w:p>
        </w:tc>
        <w:tc>
          <w:tcPr>
            <w:tcW w:w="5072"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Style w:val="43"/>
                <w:rFonts w:hint="default" w:ascii="Times New Roman" w:hAnsi="Times New Roman" w:eastAsia="宋体" w:cs="Times New Roman"/>
                <w:color w:val="222222"/>
                <w:sz w:val="24"/>
                <w:szCs w:val="24"/>
              </w:rPr>
              <w:t>Puerto</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excepción de conexión</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o no conectado.</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p>
        </w:tc>
        <w:tc>
          <w:tcPr>
            <w:tcW w:w="133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p>
        </w:tc>
        <w:tc>
          <w:tcPr>
            <w:tcW w:w="126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Parpadear</w:t>
            </w:r>
          </w:p>
        </w:tc>
        <w:tc>
          <w:tcPr>
            <w:tcW w:w="5072"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Style w:val="43"/>
                <w:rFonts w:hint="default" w:ascii="Times New Roman" w:hAnsi="Times New Roman" w:eastAsia="宋体" w:cs="Times New Roman"/>
                <w:color w:val="222222"/>
                <w:sz w:val="24"/>
                <w:szCs w:val="24"/>
              </w:rPr>
              <w:t>El puerto es</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enviar o recibir datos (ACT).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Registro</w:t>
            </w:r>
          </w:p>
        </w:tc>
        <w:tc>
          <w:tcPr>
            <w:tcW w:w="133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REG</w:t>
            </w:r>
          </w:p>
        </w:tc>
        <w:tc>
          <w:tcPr>
            <w:tcW w:w="126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EN</w:t>
            </w:r>
          </w:p>
        </w:tc>
        <w:tc>
          <w:tcPr>
            <w:tcW w:w="5072"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Style w:val="43"/>
                <w:rFonts w:hint="default" w:ascii="Times New Roman" w:hAnsi="Times New Roman" w:eastAsia="宋体" w:cs="Times New Roman"/>
                <w:b w:val="0"/>
                <w:bCs/>
                <w:color w:val="222222"/>
                <w:sz w:val="24"/>
                <w:szCs w:val="24"/>
              </w:rPr>
              <w:t>Verde</w:t>
            </w:r>
            <w:r>
              <w:rPr>
                <w:rStyle w:val="43"/>
                <w:rFonts w:hint="default" w:ascii="Times New Roman" w:hAnsi="Times New Roman" w:eastAsia="宋体" w:cs="Times New Roman"/>
                <w:b/>
                <w:color w:val="222222"/>
                <w:sz w:val="24"/>
                <w:szCs w:val="24"/>
              </w:rPr>
              <w:t>：</w:t>
            </w:r>
            <w:r>
              <w:rPr>
                <w:rStyle w:val="43"/>
                <w:rFonts w:hint="default" w:ascii="Times New Roman" w:hAnsi="Times New Roman" w:eastAsia="宋体" w:cs="Times New Roman"/>
                <w:color w:val="222222"/>
                <w:sz w:val="24"/>
                <w:szCs w:val="24"/>
              </w:rPr>
              <w:t>el dispositivo está registrado</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al sistema PON.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p>
        </w:tc>
        <w:tc>
          <w:tcPr>
            <w:tcW w:w="133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p>
        </w:tc>
        <w:tc>
          <w:tcPr>
            <w:tcW w:w="126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APAGADO</w:t>
            </w:r>
          </w:p>
        </w:tc>
        <w:tc>
          <w:tcPr>
            <w:tcW w:w="5072"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Style w:val="43"/>
                <w:rFonts w:hint="default" w:ascii="Times New Roman" w:hAnsi="Times New Roman" w:eastAsia="宋体" w:cs="Times New Roman"/>
                <w:color w:val="222222"/>
                <w:sz w:val="24"/>
                <w:szCs w:val="24"/>
              </w:rPr>
              <w:t>El dispositivo ha recibido</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señal óptica y no</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registrado en el</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Sistema PON.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p>
        </w:tc>
        <w:tc>
          <w:tcPr>
            <w:tcW w:w="133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p>
        </w:tc>
        <w:tc>
          <w:tcPr>
            <w:tcW w:w="126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Parpadear</w:t>
            </w:r>
          </w:p>
        </w:tc>
        <w:tc>
          <w:tcPr>
            <w:tcW w:w="5072" w:type="dxa"/>
            <w:noWrap w:val="0"/>
            <w:vAlign w:val="center"/>
          </w:tcPr>
          <w:p>
            <w:pPr>
              <w:keepNext w:val="0"/>
              <w:keepLines w:val="0"/>
              <w:suppressLineNumbers w:val="0"/>
              <w:spacing w:before="0" w:beforeAutospacing="0" w:after="0" w:afterAutospacing="0"/>
              <w:ind w:left="0" w:right="0"/>
              <w:jc w:val="left"/>
              <w:rPr>
                <w:rStyle w:val="43"/>
                <w:rFonts w:hint="default" w:ascii="Times New Roman" w:hAnsi="Times New Roman" w:eastAsia="宋体" w:cs="Times New Roman"/>
                <w:color w:val="222222"/>
                <w:sz w:val="24"/>
                <w:szCs w:val="24"/>
              </w:rPr>
            </w:pPr>
            <w:r>
              <w:rPr>
                <w:rStyle w:val="43"/>
                <w:rFonts w:hint="default" w:ascii="Times New Roman" w:hAnsi="Times New Roman" w:eastAsia="宋体" w:cs="Times New Roman"/>
                <w:b w:val="0"/>
                <w:bCs/>
                <w:color w:val="222222"/>
                <w:sz w:val="24"/>
                <w:szCs w:val="24"/>
              </w:rPr>
              <w:t>Rojo</w:t>
            </w:r>
            <w:r>
              <w:rPr>
                <w:rStyle w:val="43"/>
                <w:rFonts w:hint="default" w:ascii="Times New Roman" w:hAnsi="Times New Roman" w:eastAsia="宋体" w:cs="Times New Roman"/>
                <w:b/>
                <w:color w:val="222222"/>
                <w:sz w:val="24"/>
                <w:szCs w:val="24"/>
              </w:rPr>
              <w:t>：</w:t>
            </w:r>
            <w:r>
              <w:rPr>
                <w:rStyle w:val="43"/>
                <w:rFonts w:hint="default" w:ascii="Times New Roman" w:hAnsi="Times New Roman" w:eastAsia="宋体" w:cs="Times New Roman"/>
                <w:color w:val="222222"/>
                <w:sz w:val="24"/>
                <w:szCs w:val="24"/>
              </w:rPr>
              <w:t>El dispositivo no recibe señales ópticas.</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Style w:val="43"/>
                <w:rFonts w:hint="default" w:ascii="Times New Roman" w:hAnsi="Times New Roman" w:eastAsia="宋体" w:cs="Times New Roman"/>
                <w:color w:val="222222"/>
                <w:sz w:val="24"/>
                <w:szCs w:val="24"/>
              </w:rPr>
              <w:t>Verde: el dispositivo</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registro</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es incorrecto</w:t>
            </w:r>
          </w:p>
        </w:tc>
      </w:tr>
    </w:tbl>
    <w:p>
      <w:pPr>
        <w:ind w:left="0"/>
        <w:jc w:val="left"/>
        <w:rPr>
          <w:rFonts w:hint="eastAsia"/>
          <w:b/>
          <w:sz w:val="22"/>
        </w:rPr>
      </w:pPr>
    </w:p>
    <w:p>
      <w:pPr>
        <w:ind w:left="0"/>
        <w:jc w:val="left"/>
        <w:rPr>
          <w:rFonts w:hint="eastAsia"/>
          <w:b/>
          <w:sz w:val="22"/>
        </w:rPr>
      </w:pPr>
    </w:p>
    <w:p>
      <w:pPr>
        <w:ind w:left="0"/>
        <w:jc w:val="left"/>
        <w:rPr>
          <w:rFonts w:hint="eastAsia"/>
          <w:b/>
          <w:sz w:val="22"/>
        </w:rPr>
      </w:pPr>
    </w:p>
    <w:p>
      <w:pPr>
        <w:ind w:left="0"/>
        <w:jc w:val="left"/>
        <w:rPr>
          <w:rFonts w:hint="eastAsia"/>
          <w:b/>
          <w:sz w:val="22"/>
        </w:rPr>
      </w:pPr>
    </w:p>
    <w:p>
      <w:pPr>
        <w:ind w:left="0"/>
        <w:jc w:val="left"/>
        <w:rPr>
          <w:rFonts w:hint="eastAsia"/>
          <w:b/>
          <w:sz w:val="22"/>
        </w:rPr>
      </w:pPr>
    </w:p>
    <w:p>
      <w:pPr>
        <w:ind w:left="0"/>
        <w:jc w:val="left"/>
        <w:rPr>
          <w:rFonts w:hint="eastAsia"/>
          <w:b/>
          <w:sz w:val="22"/>
        </w:rPr>
      </w:pPr>
    </w:p>
    <w:p>
      <w:pPr>
        <w:ind w:left="0"/>
        <w:jc w:val="left"/>
        <w:rPr>
          <w:rFonts w:hint="eastAsia"/>
          <w:b/>
          <w:sz w:val="22"/>
        </w:rPr>
      </w:pPr>
    </w:p>
    <w:p>
      <w:pPr>
        <w:pStyle w:val="4"/>
        <w:bidi w:val="0"/>
        <w:rPr>
          <w:rFonts w:hint="default"/>
          <w:lang w:val="en-US" w:eastAsia="zh-CN"/>
        </w:rPr>
      </w:pPr>
      <w:bookmarkStart w:id="20" w:name="_Toc31087"/>
      <w:r>
        <w:rPr>
          <w:rFonts w:hint="default"/>
          <w:lang w:val="en-US" w:eastAsia="zh-CN"/>
        </w:rPr>
        <w:t>1.5.</w:t>
      </w:r>
      <w:r>
        <w:rPr>
          <w:rFonts w:hint="eastAsia"/>
          <w:lang w:val="en-US" w:eastAsia="zh-CN"/>
        </w:rPr>
        <w:t>2</w:t>
      </w:r>
      <w:r>
        <w:rPr>
          <w:rFonts w:hint="default"/>
          <w:lang w:val="en-US" w:eastAsia="zh-CN"/>
        </w:rPr>
        <w:t xml:space="preserve"> </w:t>
      </w:r>
      <w:r>
        <w:rPr>
          <w:rFonts w:hint="eastAsia"/>
          <w:lang w:val="en-US" w:eastAsia="zh-CN"/>
        </w:rPr>
        <w:t>Panel</w:t>
      </w:r>
      <w:r>
        <w:rPr>
          <w:rFonts w:hint="default"/>
          <w:lang w:val="en-US" w:eastAsia="zh-CN"/>
        </w:rPr>
        <w:t xml:space="preserve">Oh</w:t>
      </w:r>
      <w:r>
        <w:rPr>
          <w:rFonts w:hint="eastAsia"/>
          <w:lang w:val="en-US" w:eastAsia="zh-CN"/>
        </w:rPr>
        <w:t>NU</w:t>
      </w:r>
      <w:bookmarkEnd w:id="20"/>
    </w:p>
    <w:p>
      <w:pPr>
        <w:ind w:left="0" w:leftChars="0" w:firstLine="0" w:firstLineChars="0"/>
        <w:jc w:val="left"/>
        <w:outlineLvl w:val="9"/>
        <w:rPr>
          <w:rFonts w:hint="default" w:ascii="Times New Roman" w:hAnsi="Times New Roman" w:cs="Times New Roman"/>
          <w:b/>
          <w:sz w:val="22"/>
          <w:szCs w:val="22"/>
        </w:rPr>
      </w:pPr>
      <w:r>
        <w:rPr>
          <w:rFonts w:hint="default" w:ascii="Times New Roman" w:hAnsi="Times New Roman" w:cs="Times New Roman"/>
          <w:b/>
          <w:sz w:val="22"/>
          <w:szCs w:val="22"/>
        </w:rPr>
        <w:t>Interfaz/Panel de botones</w:t>
      </w:r>
    </w:p>
    <w:p>
      <w:pPr>
        <w:ind w:left="0" w:leftChars="0" w:firstLine="0" w:firstLineChars="0"/>
        <w:jc w:val="center"/>
        <w:rPr>
          <w:b/>
          <w:sz w:val="20"/>
        </w:rPr>
      </w:pPr>
      <w:r>
        <w:rPr>
          <w:rFonts w:hint="eastAsia" w:ascii="Arial" w:hAnsi="Arial" w:cs="Arial"/>
          <w:b/>
          <w:sz w:val="22"/>
          <w:szCs w:val="22"/>
          <w:lang w:val="en-US" w:eastAsia="zh-CN"/>
        </w:rPr>
        <w:drawing>
          <wp:inline distT="0" distB="0" distL="114300" distR="114300">
            <wp:extent cx="1838960" cy="1838960"/>
            <wp:effectExtent l="0" t="0" r="8890" b="8890"/>
            <wp:docPr id="6" name="图片 6" descr="V2801P-前视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V2801P-前视图(1)"/>
                    <pic:cNvPicPr>
                      <a:picLocks noChangeAspect="1"/>
                    </pic:cNvPicPr>
                  </pic:nvPicPr>
                  <pic:blipFill>
                    <a:blip r:embed="rId19"/>
                    <a:stretch>
                      <a:fillRect/>
                    </a:stretch>
                  </pic:blipFill>
                  <pic:spPr>
                    <a:xfrm>
                      <a:off x="0" y="0"/>
                      <a:ext cx="1838960" cy="1838960"/>
                    </a:xfrm>
                    <a:prstGeom prst="rect">
                      <a:avLst/>
                    </a:prstGeom>
                  </pic:spPr>
                </pic:pic>
              </a:graphicData>
            </a:graphic>
          </wp:inline>
        </w:drawing>
      </w:r>
      <w:r>
        <w:rPr>
          <w:rFonts w:hint="eastAsia" w:ascii="Arial" w:hAnsi="Arial" w:cs="Arial"/>
          <w:b/>
          <w:sz w:val="22"/>
          <w:szCs w:val="22"/>
          <w:lang w:val="en-US" w:eastAsia="zh-CN"/>
        </w:rPr>
        <w:t xml:space="preserve">       </w:t>
      </w:r>
      <w:r>
        <w:rPr>
          <w:rStyle w:val="43"/>
          <w:rFonts w:hint="eastAsia" w:ascii="Times New Roman" w:hAnsi="Times New Roman" w:eastAsia="宋体" w:cs="Times New Roman"/>
          <w:b w:val="0"/>
          <w:bCs w:val="0"/>
          <w:color w:val="auto"/>
          <w:sz w:val="24"/>
          <w:szCs w:val="24"/>
          <w:lang w:eastAsia="zh-CN"/>
        </w:rPr>
        <w:drawing>
          <wp:inline distT="0" distB="0" distL="114300" distR="114300">
            <wp:extent cx="1037590" cy="1844675"/>
            <wp:effectExtent l="0" t="0" r="10160" b="3175"/>
            <wp:docPr id="5" name="图片 10" descr="V2802PH-右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V2802PH-右视图"/>
                    <pic:cNvPicPr>
                      <a:picLocks noChangeAspect="1"/>
                    </pic:cNvPicPr>
                  </pic:nvPicPr>
                  <pic:blipFill>
                    <a:blip r:embed="rId20"/>
                    <a:stretch>
                      <a:fillRect/>
                    </a:stretch>
                  </pic:blipFill>
                  <pic:spPr>
                    <a:xfrm flipH="1">
                      <a:off x="0" y="0"/>
                      <a:ext cx="1037590" cy="1844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hanging="1623" w:hangingChars="773"/>
        <w:jc w:val="center"/>
        <w:textAlignment w:val="auto"/>
        <w:rPr>
          <w:b w:val="0"/>
          <w:bCs/>
          <w:sz w:val="21"/>
          <w:szCs w:val="21"/>
        </w:rPr>
      </w:pPr>
      <w:r>
        <w:rPr>
          <w:b w:val="0"/>
          <w:bCs/>
          <w:sz w:val="21"/>
          <w:szCs w:val="21"/>
        </w:rPr>
        <w:t>Figura 1-5: Interfaz</w:t>
      </w:r>
    </w:p>
    <w:p>
      <w:pPr>
        <w:ind w:left="1552" w:hanging="1552" w:hangingChars="773"/>
        <w:jc w:val="center"/>
        <w:rPr>
          <w:rFonts w:hint="eastAsia" w:eastAsia="宋体"/>
          <w:b/>
          <w:sz w:val="20"/>
          <w:lang w:val="en-US" w:eastAsia="zh-CN"/>
        </w:rPr>
      </w:pPr>
    </w:p>
    <w:tbl>
      <w:tblPr>
        <w:tblStyle w:val="22"/>
        <w:tblW w:w="8364" w:type="dxa"/>
        <w:tblInd w:w="0" w:type="dxa"/>
        <w:tblLayout w:type="fixed"/>
        <w:tblCellMar>
          <w:top w:w="0" w:type="dxa"/>
          <w:left w:w="0" w:type="dxa"/>
          <w:bottom w:w="0" w:type="dxa"/>
          <w:right w:w="0" w:type="dxa"/>
        </w:tblCellMar>
      </w:tblPr>
      <w:tblGrid>
        <w:gridCol w:w="1701"/>
        <w:gridCol w:w="6663"/>
      </w:tblGrid>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Nombre</w:t>
            </w:r>
          </w:p>
        </w:tc>
        <w:tc>
          <w:tcPr>
            <w:tcW w:w="6663"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bookmarkStart w:id="21" w:name="OLE_LINK3"/>
            <w:r>
              <w:rPr>
                <w:rFonts w:hint="default" w:ascii="Times New Roman" w:hAnsi="Times New Roman" w:eastAsia="宋体" w:cs="Times New Roman"/>
                <w:b/>
                <w:sz w:val="24"/>
                <w:szCs w:val="24"/>
              </w:rPr>
              <w:t>Descripción</w:t>
            </w:r>
            <w:bookmarkEnd w:id="21"/>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PON</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Conéctese a OLT mediante conector de fibra tipo SC, cable de fibra óptica monomodo.</w:t>
            </w:r>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Red local</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Conecte su PC u otros dispositivos con puerto Ethernet mediante un cable Cat5, conector RJ-45.</w:t>
            </w:r>
          </w:p>
        </w:tc>
      </w:tr>
    </w:tbl>
    <w:p>
      <w:pPr>
        <w:tabs>
          <w:tab w:val="left" w:pos="4497"/>
        </w:tabs>
        <w:spacing w:before="312" w:beforeLines="100" w:after="156" w:afterLines="50"/>
        <w:ind w:left="0"/>
        <w:rPr>
          <w:rFonts w:hint="default" w:ascii="Times New Roman" w:hAnsi="Times New Roman" w:eastAsia="宋体" w:cs="Times New Roman"/>
          <w:b/>
          <w:sz w:val="22"/>
          <w:szCs w:val="22"/>
        </w:rPr>
      </w:pPr>
      <w:r>
        <w:rPr>
          <w:rFonts w:hint="default" w:ascii="Times New Roman" w:hAnsi="Times New Roman" w:eastAsia="宋体" w:cs="Times New Roman"/>
          <w:b/>
          <w:sz w:val="22"/>
          <w:szCs w:val="22"/>
        </w:rPr>
        <w:t>Panel de indicación</w:t>
      </w:r>
    </w:p>
    <w:p>
      <w:pPr>
        <w:ind w:left="0" w:leftChars="0" w:firstLine="0" w:firstLineChars="0"/>
        <w:jc w:val="both"/>
      </w:pPr>
      <w:r>
        <w:drawing>
          <wp:inline distT="0" distB="0" distL="114300" distR="114300">
            <wp:extent cx="5273040" cy="1271270"/>
            <wp:effectExtent l="0" t="0" r="3810" b="5080"/>
            <wp:docPr id="11"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0"/>
                    <pic:cNvPicPr>
                      <a:picLocks noChangeAspect="1"/>
                    </pic:cNvPicPr>
                  </pic:nvPicPr>
                  <pic:blipFill>
                    <a:blip r:embed="rId21"/>
                    <a:stretch>
                      <a:fillRect/>
                    </a:stretch>
                  </pic:blipFill>
                  <pic:spPr>
                    <a:xfrm>
                      <a:off x="0" y="0"/>
                      <a:ext cx="5273040" cy="1271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hanging="1623" w:hangingChars="773"/>
        <w:jc w:val="center"/>
        <w:textAlignment w:val="auto"/>
        <w:rPr>
          <w:b w:val="0"/>
          <w:bCs/>
          <w:sz w:val="21"/>
          <w:szCs w:val="21"/>
        </w:rPr>
      </w:pPr>
      <w:r>
        <w:rPr>
          <w:b w:val="0"/>
          <w:bCs/>
          <w:sz w:val="21"/>
          <w:szCs w:val="21"/>
        </w:rPr>
        <w:t>Figura 1-6: Panel de indicación</w:t>
      </w:r>
    </w:p>
    <w:p>
      <w:pPr>
        <w:ind w:left="0" w:leftChars="0" w:firstLine="0" w:firstLineChars="0"/>
        <w:jc w:val="both"/>
        <w:rPr>
          <w:sz w:val="21"/>
          <w:szCs w:val="21"/>
        </w:rPr>
      </w:pPr>
    </w:p>
    <w:tbl>
      <w:tblPr>
        <w:tblStyle w:val="22"/>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0"/>
        <w:gridCol w:w="1134"/>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shd w:val="clear" w:color="auto" w:fill="DBE5F1"/>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Nombre</w:t>
            </w:r>
          </w:p>
        </w:tc>
        <w:tc>
          <w:tcPr>
            <w:tcW w:w="1134" w:type="dxa"/>
            <w:shd w:val="clear" w:color="auto" w:fill="DBE5F1"/>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Estado</w:t>
            </w:r>
          </w:p>
        </w:tc>
        <w:tc>
          <w:tcPr>
            <w:tcW w:w="5953" w:type="dxa"/>
            <w:shd w:val="clear" w:color="auto" w:fill="DBE5F1"/>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sz w:val="24"/>
                <w:szCs w:val="24"/>
              </w:rPr>
              <w:t>Descripción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PAG</w:t>
            </w:r>
            <w:r>
              <w:rPr>
                <w:rFonts w:hint="eastAsia" w:ascii="Times New Roman" w:hAnsi="Times New Roman" w:eastAsia="宋体" w:cs="Times New Roman"/>
                <w:b w:val="0"/>
                <w:bCs w:val="0"/>
                <w:color w:val="auto"/>
                <w:sz w:val="24"/>
                <w:szCs w:val="24"/>
                <w:lang w:val="en-US" w:eastAsia="zh-CN"/>
              </w:rPr>
              <w:t>Oh</w:t>
            </w:r>
            <w:r>
              <w:rPr>
                <w:rFonts w:hint="default" w:ascii="Times New Roman" w:hAnsi="Times New Roman" w:eastAsia="Times New Roman" w:cs="Times New Roman"/>
                <w:b w:val="0"/>
                <w:bCs w:val="0"/>
                <w:color w:val="auto"/>
                <w:sz w:val="24"/>
                <w:szCs w:val="24"/>
              </w:rPr>
              <w:t>O</w:t>
            </w:r>
            <w:r>
              <w:rPr>
                <w:rFonts w:hint="eastAsia" w:ascii="Times New Roman" w:hAnsi="Times New Roman" w:eastAsia="宋体" w:cs="Times New Roman"/>
                <w:b w:val="0"/>
                <w:bCs w:val="0"/>
                <w:color w:val="auto"/>
                <w:sz w:val="24"/>
                <w:szCs w:val="24"/>
                <w:lang w:val="en-US" w:eastAsia="zh-CN"/>
              </w:rPr>
              <w:t>mi</w:t>
            </w:r>
            <w:r>
              <w:rPr>
                <w:rFonts w:hint="default" w:ascii="Times New Roman" w:hAnsi="Times New Roman" w:eastAsia="Times New Roman" w:cs="Times New Roman"/>
                <w:b w:val="0"/>
                <w:bCs w:val="0"/>
                <w:color w:val="auto"/>
                <w:sz w:val="24"/>
                <w:szCs w:val="24"/>
              </w:rPr>
              <w:t>R</w:t>
            </w: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Oh</w:t>
            </w:r>
            <w:r>
              <w:rPr>
                <w:rFonts w:hint="eastAsia" w:cs="Times New Roman"/>
                <w:b w:val="0"/>
                <w:bCs w:val="0"/>
                <w:color w:val="auto"/>
                <w:sz w:val="24"/>
                <w:szCs w:val="24"/>
                <w:lang w:val="en-US" w:eastAsia="zh-CN"/>
              </w:rPr>
              <w:t>norte</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El dispositivo está encendido.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Oh</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El dispositivo está apagado.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Parpadear</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El dispositivo no recibe señal óptica.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lang w:val="en-US" w:eastAsia="zh-CN"/>
              </w:rPr>
              <w:t>PON</w:t>
            </w: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Oh</w:t>
            </w:r>
            <w:r>
              <w:rPr>
                <w:rFonts w:hint="eastAsia" w:cs="Times New Roman"/>
                <w:b w:val="0"/>
                <w:bCs w:val="0"/>
                <w:color w:val="auto"/>
                <w:sz w:val="24"/>
                <w:szCs w:val="24"/>
                <w:lang w:val="en-US" w:eastAsia="zh-CN"/>
              </w:rPr>
              <w:t>norte</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El dispositivo está registrado en el sistema PON.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Oh</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El dispositivo no está registrado en el sistema PON.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Parpadear</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El dispositivo se está registrando.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LOS</w:t>
            </w:r>
          </w:p>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Oh</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El dispositivo ha recibido señal óptica.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Parpadear</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El dispositivo no recibe señal óptica.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r>
              <w:rPr>
                <w:rFonts w:hint="eastAsia" w:ascii="Times New Roman" w:hAnsi="Times New Roman" w:eastAsia="Times New Roman" w:cs="Times New Roman"/>
                <w:color w:val="auto"/>
                <w:sz w:val="24"/>
                <w:szCs w:val="24"/>
                <w:lang w:val="en-US" w:eastAsia="zh-CN"/>
              </w:rPr>
              <w:t>PÁLIDO</w:t>
            </w: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Times New Roman" w:cs="Times New Roman"/>
                <w:b w:val="0"/>
                <w:bCs w:val="0"/>
                <w:color w:val="auto"/>
                <w:sz w:val="24"/>
                <w:szCs w:val="24"/>
              </w:rPr>
              <w:t>Oh</w:t>
            </w:r>
            <w:r>
              <w:rPr>
                <w:rFonts w:hint="eastAsia" w:cs="Times New Roman"/>
                <w:b w:val="0"/>
                <w:bCs w:val="0"/>
                <w:color w:val="auto"/>
                <w:sz w:val="24"/>
                <w:szCs w:val="24"/>
                <w:lang w:val="en-US" w:eastAsia="zh-CN"/>
              </w:rPr>
              <w:t>norte</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b w:val="0"/>
                <w:bCs w:val="0"/>
                <w:color w:val="auto"/>
                <w:sz w:val="24"/>
                <w:szCs w:val="24"/>
                <w:lang w:val="en-US"/>
              </w:rPr>
            </w:pPr>
            <w:r>
              <w:rPr>
                <w:rFonts w:hint="eastAsia" w:ascii="Times New Roman" w:hAnsi="Times New Roman" w:eastAsia="宋体" w:cs="Times New Roman"/>
                <w:b w:val="0"/>
                <w:bCs w:val="0"/>
                <w:color w:val="auto"/>
                <w:sz w:val="24"/>
                <w:szCs w:val="24"/>
                <w:lang w:val="en-US" w:eastAsia="zh-CN"/>
              </w:rPr>
              <w:t>La conexión WAN está activa.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eastAsia" w:ascii="Calibri" w:hAnsi="Calibri" w:eastAsia="Times New Roman" w:cs="Times New Roman"/>
                <w:color w:val="auto"/>
                <w:sz w:val="24"/>
                <w:szCs w:val="24"/>
                <w:lang w:val="en-US" w:eastAsia="zh-CN"/>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Times New Roman" w:cs="Times New Roman"/>
                <w:b w:val="0"/>
                <w:bCs w:val="0"/>
                <w:color w:val="auto"/>
                <w:sz w:val="24"/>
                <w:szCs w:val="24"/>
              </w:rPr>
              <w:t>Oh</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La conexión WAN no funciona.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r>
              <w:rPr>
                <w:rFonts w:hint="eastAsia" w:ascii="Times New Roman" w:hAnsi="Times New Roman" w:eastAsia="Times New Roman" w:cs="Times New Roman"/>
                <w:color w:val="auto"/>
                <w:sz w:val="24"/>
                <w:szCs w:val="24"/>
                <w:lang w:val="en-US" w:eastAsia="zh-CN"/>
              </w:rPr>
              <w:t>LAN1</w:t>
            </w:r>
          </w:p>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r>
              <w:rPr>
                <w:rFonts w:hint="eastAsia" w:ascii="Times New Roman" w:hAnsi="Times New Roman" w:eastAsia="Times New Roman" w:cs="Times New Roman"/>
                <w:color w:val="auto"/>
                <w:sz w:val="24"/>
                <w:szCs w:val="24"/>
                <w:lang w:val="en-US" w:eastAsia="zh-CN"/>
              </w:rPr>
              <w:t>LAN2</w:t>
            </w:r>
          </w:p>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Oh</w:t>
            </w:r>
            <w:r>
              <w:rPr>
                <w:rFonts w:hint="eastAsia" w:cs="Times New Roman"/>
                <w:b w:val="0"/>
                <w:bCs w:val="0"/>
                <w:color w:val="auto"/>
                <w:sz w:val="24"/>
                <w:szCs w:val="24"/>
                <w:lang w:val="en-US" w:eastAsia="zh-CN"/>
              </w:rPr>
              <w:t>norte</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bookmarkStart w:id="22" w:name="OLE_LINK22"/>
            <w:r>
              <w:rPr>
                <w:rFonts w:hint="default" w:ascii="Times New Roman" w:hAnsi="Times New Roman" w:eastAsia="Times New Roman" w:cs="Times New Roman"/>
                <w:b w:val="0"/>
                <w:bCs w:val="0"/>
                <w:color w:val="auto"/>
                <w:sz w:val="24"/>
                <w:szCs w:val="24"/>
              </w:rPr>
              <w:t>El puerto está conectado correctamente (LINK).</w:t>
            </w:r>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Oh</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El puerto no está conectado correctamente.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Parpadear</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El puerto está enviando y/o recibiendo datos.</w:t>
            </w:r>
          </w:p>
        </w:tc>
      </w:tr>
    </w:tbl>
    <w:p>
      <w:pPr>
        <w:bidi w:val="0"/>
        <w:rPr>
          <w:rFonts w:hint="eastAsia"/>
        </w:rPr>
      </w:pPr>
    </w:p>
    <w:p>
      <w:pPr>
        <w:pStyle w:val="21"/>
        <w:keepNext w:val="0"/>
        <w:keepLines w:val="0"/>
        <w:pageBreakBefore/>
        <w:widowControl w:val="0"/>
        <w:kinsoku/>
        <w:wordWrap/>
        <w:overflowPunct/>
        <w:topLinePunct w:val="0"/>
        <w:autoSpaceDE/>
        <w:autoSpaceDN/>
        <w:bidi w:val="0"/>
        <w:adjustRightInd/>
        <w:snapToGrid/>
        <w:ind w:left="0" w:leftChars="0" w:firstLine="0" w:firstLineChars="0"/>
        <w:jc w:val="center"/>
        <w:textAlignment w:val="auto"/>
      </w:pPr>
      <w:bookmarkStart w:id="23" w:name="_Toc16344"/>
      <w:r>
        <w:rPr>
          <w:rFonts w:hint="eastAsia"/>
        </w:rPr>
        <w:t>Capítulo 2 Instalación rápida</w:t>
      </w:r>
      <w:bookmarkStart w:id="24" w:name="OLE_LINK31"/>
      <w:bookmarkStart w:id="25" w:name="OLE_LINK32"/>
      <w:bookmarkEnd w:id="23"/>
    </w:p>
    <w:bookmarkEnd w:id="24"/>
    <w:bookmarkEnd w:id="25"/>
    <w:p>
      <w:pPr>
        <w:pStyle w:val="3"/>
        <w:bidi w:val="0"/>
      </w:pPr>
      <w:bookmarkStart w:id="26" w:name="_Toc27342"/>
      <w:r>
        <w:rPr>
          <w:rFonts w:hint="eastAsia"/>
        </w:rPr>
        <w:t xml:space="preserve">2.1 Contenido del embalaje estándar      </w:t>
      </w:r>
      <w:bookmarkEnd w:id="26"/>
    </w:p>
    <w:p>
      <w:pPr>
        <w:spacing w:before="89" w:line="240" w:lineRule="auto"/>
        <w:ind w:left="132" w:leftChars="55" w:right="-20" w:firstLine="184" w:firstLineChars="77"/>
        <w:rPr>
          <w:sz w:val="24"/>
          <w:szCs w:val="24"/>
        </w:rPr>
      </w:pPr>
      <w:bookmarkStart w:id="27" w:name="OLE_LINK5"/>
      <w:bookmarkStart w:id="28" w:name="OLE_LINK6"/>
      <w:r>
        <w:rPr>
          <w:sz w:val="24"/>
          <w:szCs w:val="24"/>
        </w:rPr>
        <w:t>Al recibir nuestro producto, revíselo cuidadosamente para asegurarse de que no presente defectos. Si hay algún problema con el envío, contacte al transportista; si encuentra algún daño o falta alguna pieza, contacte con el distribuidor.</w:t>
      </w:r>
    </w:p>
    <w:bookmarkEnd w:id="27"/>
    <w:bookmarkEnd w:id="28"/>
    <w:p>
      <w:pPr>
        <w:ind w:left="0"/>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6"/>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6" w:type="dxa"/>
            <w:shd w:val="clear" w:color="auto" w:fill="DBE5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Contenido</w:t>
            </w:r>
          </w:p>
        </w:tc>
        <w:tc>
          <w:tcPr>
            <w:tcW w:w="3849" w:type="dxa"/>
            <w:shd w:val="clear" w:color="auto" w:fill="DBE5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bookmarkStart w:id="29" w:name="OLE_LINK4"/>
            <w:r>
              <w:rPr>
                <w:rFonts w:hint="default" w:ascii="Times New Roman" w:hAnsi="Times New Roman" w:eastAsia="宋体" w:cs="Times New Roman"/>
                <w:b/>
                <w:sz w:val="24"/>
                <w:szCs w:val="24"/>
              </w:rPr>
              <w:t>Cantidad</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6"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ONU de modo dual</w:t>
            </w:r>
          </w:p>
        </w:tc>
        <w:tc>
          <w:tcPr>
            <w:tcW w:w="3849"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1 pieza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6"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Adaptador de corriente</w:t>
            </w:r>
          </w:p>
        </w:tc>
        <w:tc>
          <w:tcPr>
            <w:tcW w:w="3849"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1 pieza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6"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Guía de instalación</w:t>
            </w:r>
          </w:p>
        </w:tc>
        <w:tc>
          <w:tcPr>
            <w:tcW w:w="3849"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1 pieza</w:t>
            </w:r>
          </w:p>
        </w:tc>
      </w:tr>
    </w:tbl>
    <w:p>
      <w:pPr>
        <w:pStyle w:val="3"/>
        <w:bidi w:val="0"/>
      </w:pPr>
      <w:bookmarkStart w:id="30" w:name="_Toc347903213"/>
      <w:bookmarkStart w:id="31" w:name="_Toc6792"/>
      <w:r>
        <w:rPr>
          <w:rFonts w:hint="eastAsia"/>
        </w:rPr>
        <w:t>2.2 Instalación rápida</w:t>
      </w:r>
      <w:bookmarkEnd w:id="30"/>
      <w:bookmarkEnd w:id="31"/>
    </w:p>
    <w:p>
      <w:pPr>
        <w:numPr>
          <w:ilvl w:val="0"/>
          <w:numId w:val="7"/>
        </w:numPr>
        <w:bidi w:val="0"/>
      </w:pPr>
      <w:r>
        <w:t>Conexión del cable de fibra óptica a la unidad.</w:t>
      </w:r>
    </w:p>
    <w:p>
      <w:pPr>
        <w:pStyle w:val="62"/>
        <w:numPr>
          <w:ilvl w:val="0"/>
          <w:numId w:val="8"/>
        </w:numPr>
        <w:ind w:firstLineChars="0"/>
        <w:rPr>
          <w:rFonts w:ascii="Times New Roman" w:hAnsi="Times New Roman"/>
          <w:color w:val="222222"/>
          <w:sz w:val="24"/>
          <w:szCs w:val="24"/>
        </w:rPr>
      </w:pPr>
      <w:r>
        <w:rPr>
          <w:rFonts w:ascii="Times New Roman" w:hAnsi="Times New Roman"/>
          <w:color w:val="222222"/>
          <w:sz w:val="24"/>
          <w:szCs w:val="24"/>
        </w:rPr>
        <w:t>Retire la tapa protectora de la fibra óptica.</w:t>
      </w:r>
    </w:p>
    <w:p>
      <w:pPr>
        <w:pStyle w:val="62"/>
        <w:numPr>
          <w:ilvl w:val="0"/>
          <w:numId w:val="8"/>
        </w:numPr>
        <w:ind w:firstLineChars="0"/>
        <w:rPr>
          <w:rFonts w:ascii="Times New Roman" w:hAnsi="Times New Roman"/>
          <w:color w:val="222222"/>
          <w:sz w:val="24"/>
          <w:szCs w:val="24"/>
        </w:rPr>
      </w:pPr>
      <w:r>
        <w:rPr>
          <w:rFonts w:ascii="Times New Roman" w:hAnsi="Times New Roman"/>
          <w:color w:val="222222"/>
          <w:sz w:val="24"/>
          <w:szCs w:val="24"/>
        </w:rPr>
        <w:t>Limpie el extremo de la fibra óptica con un</w:t>
      </w:r>
      <w:r>
        <w:rPr>
          <w:rFonts w:hint="eastAsia" w:ascii="Times New Roman" w:hAnsi="Times New Roman"/>
          <w:color w:val="222222"/>
          <w:sz w:val="24"/>
          <w:szCs w:val="24"/>
        </w:rPr>
        <w:t>norte</w:t>
      </w:r>
      <w:r>
        <w:rPr>
          <w:rFonts w:ascii="Times New Roman" w:hAnsi="Times New Roman"/>
          <w:color w:val="222222"/>
          <w:sz w:val="24"/>
          <w:szCs w:val="24"/>
        </w:rPr>
        <w:t xml:space="preserve">Limpiador de extremos de fibra óptica.</w:t>
      </w:r>
    </w:p>
    <w:p>
      <w:pPr>
        <w:pStyle w:val="62"/>
        <w:numPr>
          <w:ilvl w:val="0"/>
          <w:numId w:val="8"/>
        </w:numPr>
        <w:ind w:firstLineChars="0"/>
        <w:rPr>
          <w:rFonts w:hint="default" w:ascii="Times New Roman" w:hAnsi="Times New Roman" w:cs="Times New Roman"/>
          <w:color w:val="222222"/>
          <w:sz w:val="24"/>
          <w:szCs w:val="24"/>
        </w:rPr>
      </w:pPr>
      <w:r>
        <w:rPr>
          <w:rFonts w:hint="default" w:ascii="Times New Roman" w:hAnsi="Times New Roman" w:cs="Times New Roman"/>
          <w:color w:val="222222"/>
          <w:sz w:val="24"/>
          <w:szCs w:val="24"/>
        </w:rPr>
        <w:t>Retire la tapa protectora de la interfaz óptica ONU (interfaz PON). Conecte la fibra al puerto PON de la unidad.</w:t>
      </w:r>
    </w:p>
    <w:p>
      <w:pPr>
        <w:ind w:left="360"/>
        <w:rPr>
          <w:rFonts w:hint="default" w:ascii="Times New Roman" w:hAnsi="Times New Roman" w:cs="Times New Roman"/>
          <w:color w:val="222222"/>
          <w:sz w:val="24"/>
          <w:szCs w:val="24"/>
        </w:rPr>
      </w:pPr>
      <w:bookmarkStart w:id="32" w:name="OLE_LINK19"/>
      <w:bookmarkStart w:id="33" w:name="OLE_LINK20"/>
      <w:r>
        <w:rPr>
          <w:rFonts w:hint="default" w:ascii="Times New Roman" w:hAnsi="Times New Roman" w:cs="Times New Roman"/>
          <w:color w:val="222222"/>
          <w:sz w:val="24"/>
          <w:szCs w:val="24"/>
        </w:rPr>
        <w:t>Nota: Al medir la potencia óptica antes de conectarse a la ONU, se recomienda utilizar un medidor de potencia en línea PON.</w:t>
      </w:r>
    </w:p>
    <w:bookmarkEnd w:id="32"/>
    <w:bookmarkEnd w:id="33"/>
    <w:p>
      <w:pPr>
        <w:spacing w:before="156" w:beforeLines="50" w:after="156" w:afterLines="50"/>
        <w:ind w:left="0"/>
        <w:jc w:val="left"/>
        <w:rPr>
          <w:color w:val="222222"/>
          <w:sz w:val="24"/>
          <w:szCs w:val="24"/>
        </w:rPr>
      </w:pPr>
      <w:r>
        <w:rPr>
          <w:color w:val="222222"/>
          <w:sz w:val="24"/>
          <w:szCs w:val="24"/>
        </w:rPr>
        <w:t>Al conectarse, tenga en cuenta lo siguiente:</w:t>
      </w:r>
    </w:p>
    <w:p>
      <w:pPr>
        <w:pStyle w:val="7"/>
        <w:numPr>
          <w:ilvl w:val="5"/>
          <w:numId w:val="9"/>
        </w:numPr>
        <w:tabs>
          <w:tab w:val="left" w:pos="709"/>
          <w:tab w:val="clear" w:pos="1080"/>
        </w:tabs>
        <w:spacing w:line="240" w:lineRule="auto"/>
        <w:ind w:left="709"/>
        <w:rPr>
          <w:rFonts w:ascii="Times New Roman" w:hAnsi="Times New Roman" w:eastAsia="宋体"/>
          <w:color w:val="222222"/>
          <w:sz w:val="24"/>
          <w:szCs w:val="24"/>
          <w:lang w:val="en-US"/>
        </w:rPr>
      </w:pPr>
      <w:r>
        <w:rPr>
          <w:rFonts w:ascii="Times New Roman" w:hAnsi="Times New Roman" w:eastAsia="宋体"/>
          <w:color w:val="222222"/>
          <w:sz w:val="24"/>
          <w:szCs w:val="24"/>
          <w:lang w:val="en-US"/>
        </w:rPr>
        <w:t>Mantenga limpios el conector óptico y la fibra óptica.</w:t>
      </w:r>
    </w:p>
    <w:p>
      <w:pPr>
        <w:pStyle w:val="7"/>
        <w:numPr>
          <w:ilvl w:val="5"/>
          <w:numId w:val="9"/>
        </w:numPr>
        <w:tabs>
          <w:tab w:val="left" w:pos="709"/>
          <w:tab w:val="clear" w:pos="1080"/>
        </w:tabs>
        <w:spacing w:line="240" w:lineRule="auto"/>
        <w:ind w:left="709"/>
        <w:rPr>
          <w:rFonts w:ascii="Times New Roman" w:hAnsi="Times New Roman" w:eastAsia="宋体"/>
          <w:color w:val="222222"/>
          <w:sz w:val="24"/>
          <w:szCs w:val="24"/>
          <w:lang w:val="en-US"/>
        </w:rPr>
      </w:pPr>
      <w:r>
        <w:rPr>
          <w:rFonts w:ascii="Times New Roman" w:hAnsi="Times New Roman" w:eastAsia="宋体"/>
          <w:color w:val="222222"/>
          <w:sz w:val="24"/>
          <w:szCs w:val="24"/>
          <w:lang w:val="en-US"/>
        </w:rPr>
        <w:t>Asegúrese de que la fibra no presente curvas pronunciadas y de que el diámetro de curvatura sea superior a 6 cm. De lo contrario, la pérdida de señal óptica podría aumentar, llegando a causar la pérdida de señal.</w:t>
      </w:r>
    </w:p>
    <w:p>
      <w:pPr>
        <w:pStyle w:val="7"/>
        <w:numPr>
          <w:ilvl w:val="5"/>
          <w:numId w:val="9"/>
        </w:numPr>
        <w:tabs>
          <w:tab w:val="left" w:pos="709"/>
          <w:tab w:val="clear" w:pos="1080"/>
        </w:tabs>
        <w:spacing w:line="240" w:lineRule="auto"/>
        <w:ind w:left="709"/>
        <w:rPr>
          <w:rFonts w:ascii="Times New Roman" w:hAnsi="Times New Roman" w:eastAsia="宋体"/>
          <w:color w:val="222222"/>
          <w:sz w:val="24"/>
          <w:szCs w:val="24"/>
          <w:lang w:val="en-US"/>
        </w:rPr>
      </w:pPr>
      <w:r>
        <w:rPr>
          <w:rFonts w:ascii="Times New Roman" w:hAnsi="Times New Roman" w:eastAsia="宋体"/>
          <w:color w:val="222222"/>
          <w:sz w:val="24"/>
          <w:szCs w:val="24"/>
          <w:lang w:val="en-US"/>
        </w:rPr>
        <w:t>Cubra todos los puertos ópticos y conectores con una tapa protectora para protegerlos del polvo y la humedad cuando no se utilice la fibra.</w:t>
      </w:r>
    </w:p>
    <w:p>
      <w:pPr>
        <w:pStyle w:val="62"/>
        <w:numPr>
          <w:ilvl w:val="0"/>
          <w:numId w:val="7"/>
        </w:numPr>
        <w:ind w:firstLineChars="0"/>
        <w:rPr>
          <w:rFonts w:ascii="Times New Roman" w:hAnsi="Times New Roman"/>
          <w:color w:val="222222"/>
          <w:sz w:val="24"/>
          <w:szCs w:val="24"/>
        </w:rPr>
      </w:pPr>
      <w:bookmarkStart w:id="34" w:name="OLE_LINK17"/>
      <w:bookmarkStart w:id="35" w:name="OLE_LINK18"/>
      <w:r>
        <w:rPr>
          <w:rFonts w:ascii="Times New Roman" w:hAnsi="Times New Roman"/>
          <w:color w:val="222222"/>
          <w:sz w:val="24"/>
          <w:szCs w:val="24"/>
        </w:rPr>
        <w:t>Encienda la unidad. Presione el botón de encendido.</w:t>
      </w:r>
    </w:p>
    <w:p>
      <w:pPr>
        <w:pStyle w:val="62"/>
        <w:numPr>
          <w:ilvl w:val="0"/>
          <w:numId w:val="7"/>
        </w:numPr>
        <w:ind w:firstLineChars="0"/>
        <w:rPr>
          <w:rFonts w:ascii="Times New Roman" w:hAnsi="Times New Roman"/>
          <w:color w:val="222222"/>
          <w:sz w:val="22"/>
          <w:szCs w:val="22"/>
        </w:rPr>
      </w:pPr>
      <w:bookmarkStart w:id="36" w:name="OLE_LINK7"/>
      <w:bookmarkStart w:id="37" w:name="OLE_LINK8"/>
      <w:bookmarkStart w:id="38" w:name="OLE_LINK10"/>
      <w:bookmarkStart w:id="39" w:name="OLE_LINK9"/>
      <w:bookmarkStart w:id="40" w:name="OLE_LINK12"/>
      <w:bookmarkStart w:id="41" w:name="OLE_LINK11"/>
      <w:r>
        <w:rPr>
          <w:rFonts w:ascii="Times New Roman" w:hAnsi="Times New Roman"/>
          <w:color w:val="222222"/>
          <w:sz w:val="24"/>
          <w:szCs w:val="24"/>
        </w:rPr>
        <w:t xml:space="preserve">Despues de la</w:t>
      </w:r>
      <w:r>
        <w:rPr>
          <w:rFonts w:hint="eastAsia" w:ascii="Times New Roman" w:hAnsi="Times New Roman"/>
          <w:color w:val="222222"/>
          <w:sz w:val="24"/>
          <w:szCs w:val="24"/>
        </w:rPr>
        <w:t>ONU</w:t>
      </w:r>
      <w:r>
        <w:rPr>
          <w:rFonts w:ascii="Times New Roman" w:hAnsi="Times New Roman"/>
          <w:color w:val="222222"/>
          <w:sz w:val="24"/>
          <w:szCs w:val="24"/>
        </w:rPr>
        <w:t xml:space="preserve">Si la alimentación está encendida, los indicadores deben iluminarse como en un funcionamiento normal. Compruebe si el LED de estado de la interfaz PON (PON) está encendido continuamente. Si es así, la conexión es normal; de lo contrario, existe un problema con la conexión física o con el nivel óptico en alguno de los extremos. Esto puede deberse a una atenuación excesiva o insuficiente en la fibra óptica. Consulte la sección "Descripción del diseño" de este manual de instalación para ver la actividad normal del LED.</w:t>
      </w:r>
      <w:bookmarkEnd w:id="36"/>
      <w:bookmarkEnd w:id="37"/>
      <w:bookmarkEnd w:id="38"/>
      <w:bookmarkEnd w:id="39"/>
      <w:bookmarkStart w:id="42" w:name="OLE_LINK13"/>
      <w:bookmarkStart w:id="43" w:name="OLE_LINK14"/>
      <w:bookmarkEnd w:id="40"/>
      <w:bookmarkEnd w:id="41"/>
      <w:bookmarkEnd w:id="42"/>
      <w:bookmarkEnd w:id="43"/>
    </w:p>
    <w:p>
      <w:pPr>
        <w:pStyle w:val="62"/>
        <w:numPr>
          <w:ilvl w:val="0"/>
          <w:numId w:val="7"/>
        </w:numPr>
        <w:ind w:firstLineChars="0"/>
        <w:rPr>
          <w:rFonts w:ascii="Times New Roman" w:hAnsi="Times New Roman"/>
          <w:color w:val="222222"/>
          <w:sz w:val="24"/>
          <w:szCs w:val="24"/>
        </w:rPr>
      </w:pPr>
      <w:bookmarkStart w:id="44" w:name="OLE_LINK15"/>
      <w:bookmarkStart w:id="45" w:name="OLE_LINK16"/>
      <w:r>
        <w:rPr>
          <w:rFonts w:ascii="Times New Roman" w:hAnsi="Times New Roman"/>
          <w:color w:val="222222"/>
          <w:sz w:val="24"/>
          <w:szCs w:val="24"/>
        </w:rPr>
        <w:t xml:space="preserve">Verifique todos los niveles de señal y servicios en todos los</w:t>
      </w:r>
      <w:r>
        <w:rPr>
          <w:rFonts w:hint="eastAsia" w:ascii="Times New Roman" w:hAnsi="Times New Roman"/>
          <w:color w:val="222222"/>
          <w:sz w:val="24"/>
          <w:szCs w:val="24"/>
        </w:rPr>
        <w:t>ONU</w:t>
      </w:r>
      <w:r>
        <w:rPr>
          <w:rFonts w:ascii="Times New Roman" w:hAnsi="Times New Roman"/>
          <w:color w:val="222222"/>
          <w:sz w:val="24"/>
          <w:szCs w:val="24"/>
        </w:rPr>
        <w:t xml:space="preserve">puertos de comunicación.</w:t>
      </w:r>
      <w:bookmarkEnd w:id="44"/>
      <w:bookmarkEnd w:id="45"/>
    </w:p>
    <w:bookmarkEnd w:id="34"/>
    <w:bookmarkEnd w:id="35"/>
    <w:p>
      <w:pPr>
        <w:spacing w:before="156" w:beforeLines="50" w:after="156" w:afterLines="50"/>
        <w:ind w:left="0"/>
        <w:jc w:val="left"/>
        <w:outlineLvl w:val="9"/>
        <w:rPr>
          <w:color w:val="222222"/>
          <w:sz w:val="24"/>
          <w:szCs w:val="24"/>
        </w:rPr>
      </w:pPr>
      <w:r>
        <w:rPr>
          <w:color w:val="222222"/>
          <w:sz w:val="24"/>
          <w:szCs w:val="24"/>
        </w:rPr>
        <w:t>Ajuste de la instalación de la unidad</w:t>
      </w:r>
    </w:p>
    <w:p>
      <w:pPr>
        <w:ind w:left="0"/>
        <w:rPr>
          <w:color w:val="222222"/>
          <w:sz w:val="24"/>
          <w:szCs w:val="24"/>
        </w:rPr>
      </w:pPr>
      <w:r>
        <w:rPr>
          <w:color w:val="222222"/>
          <w:sz w:val="24"/>
          <w:szCs w:val="24"/>
        </w:rPr>
        <w:t xml:space="preserve">Instalación de la ONU en una superficie horizontal (sobre una mesa)</w:t>
      </w:r>
    </w:p>
    <w:p>
      <w:pPr>
        <w:ind w:left="334" w:hanging="364" w:hangingChars="152"/>
        <w:rPr>
          <w:color w:val="222222"/>
          <w:sz w:val="24"/>
          <w:szCs w:val="24"/>
        </w:rPr>
      </w:pPr>
      <w:r>
        <w:rPr>
          <w:color w:val="222222"/>
          <w:sz w:val="24"/>
          <w:szCs w:val="24"/>
        </w:rPr>
        <w:t xml:space="preserve">   Coloque la ONU sobre una superficie limpia, plana y resistente. Mantenga un espacio libre de más de 10 cm a los lados de la unidad para disipar el calor.</w:t>
      </w:r>
      <w:bookmarkStart w:id="46" w:name="OLE_LINK81"/>
      <w:bookmarkStart w:id="47" w:name="OLE_LINK80"/>
      <w:bookmarkEnd w:id="46"/>
      <w:bookmarkEnd w:id="47"/>
    </w:p>
    <w:p>
      <w:pPr>
        <w:ind w:left="0"/>
        <w:rPr>
          <w:color w:val="222222"/>
          <w:sz w:val="24"/>
          <w:szCs w:val="24"/>
        </w:rPr>
      </w:pPr>
      <w:bookmarkStart w:id="48" w:name="OLE_LINK29"/>
      <w:bookmarkStart w:id="49" w:name="OLE_LINK30"/>
      <w:r>
        <w:rPr>
          <w:color w:val="222222"/>
          <w:sz w:val="24"/>
          <w:szCs w:val="24"/>
        </w:rPr>
        <w:t xml:space="preserve">Instalación de la ONU en una superficie vertical (colgada en una pared)</w:t>
      </w:r>
      <w:bookmarkEnd w:id="48"/>
      <w:bookmarkEnd w:id="49"/>
    </w:p>
    <w:p>
      <w:pPr>
        <w:ind w:left="439" w:leftChars="183"/>
        <w:rPr>
          <w:color w:val="222222"/>
          <w:sz w:val="24"/>
          <w:szCs w:val="24"/>
        </w:rPr>
      </w:pPr>
      <w:r>
        <w:rPr>
          <w:color w:val="222222"/>
          <w:sz w:val="24"/>
          <w:szCs w:val="24"/>
        </w:rPr>
        <w:t xml:space="preserve">Puede instalar la ONU en una superficie vertical utilizando los orificios de montaje en la parte inferior del chasis de la ONU y dos tornillos para madera de cabeza plana.</w:t>
      </w:r>
    </w:p>
    <w:p>
      <w:pPr>
        <w:pStyle w:val="62"/>
        <w:numPr>
          <w:ilvl w:val="6"/>
          <w:numId w:val="10"/>
        </w:numPr>
        <w:ind w:left="426" w:firstLineChars="0"/>
        <w:rPr>
          <w:rFonts w:ascii="Times New Roman" w:hAnsi="Times New Roman"/>
          <w:color w:val="222222"/>
          <w:sz w:val="24"/>
          <w:szCs w:val="24"/>
        </w:rPr>
      </w:pPr>
      <w:r>
        <w:rPr>
          <w:rFonts w:ascii="Times New Roman" w:hAnsi="Times New Roman"/>
          <w:color w:val="222222"/>
          <w:sz w:val="24"/>
          <w:szCs w:val="24"/>
        </w:rPr>
        <w:t>Inserte los tornillos en la pared. Las posiciones de los tornillos deben estar en la misma línea horizontal y la distancia entre ellos debe ser de 1</w:t>
      </w:r>
      <w:r>
        <w:rPr>
          <w:rFonts w:hint="eastAsia" w:ascii="Times New Roman" w:hAnsi="Times New Roman"/>
          <w:color w:val="222222"/>
          <w:sz w:val="24"/>
          <w:szCs w:val="24"/>
        </w:rPr>
        <w:t>45</w:t>
      </w:r>
      <w:r>
        <w:rPr>
          <w:rFonts w:ascii="Times New Roman" w:hAnsi="Times New Roman"/>
          <w:color w:val="222222"/>
          <w:sz w:val="24"/>
          <w:szCs w:val="24"/>
        </w:rPr>
        <w:t>mm. Reservados al menos 6 mm entre los tapones de los tornillos y la pared.</w:t>
      </w:r>
    </w:p>
    <w:p>
      <w:pPr>
        <w:pStyle w:val="62"/>
        <w:numPr>
          <w:ilvl w:val="6"/>
          <w:numId w:val="10"/>
        </w:numPr>
        <w:ind w:left="426" w:firstLineChars="0"/>
        <w:rPr>
          <w:rFonts w:ascii="Times New Roman" w:hAnsi="Times New Roman"/>
          <w:color w:val="222222"/>
          <w:sz w:val="24"/>
          <w:szCs w:val="24"/>
        </w:rPr>
      </w:pPr>
      <w:r>
        <w:rPr>
          <w:rFonts w:ascii="Times New Roman" w:hAnsi="Times New Roman"/>
          <w:color w:val="222222"/>
          <w:sz w:val="24"/>
          <w:szCs w:val="24"/>
        </w:rPr>
        <w:t xml:space="preserve">Cuelgue el</w:t>
      </w:r>
      <w:r>
        <w:rPr>
          <w:rFonts w:hint="eastAsia" w:ascii="Times New Roman" w:hAnsi="Times New Roman"/>
          <w:color w:val="222222"/>
          <w:sz w:val="24"/>
          <w:szCs w:val="24"/>
        </w:rPr>
        <w:t>ONU</w:t>
      </w:r>
      <w:r>
        <w:rPr>
          <w:rFonts w:ascii="Times New Roman" w:hAnsi="Times New Roman"/>
          <w:color w:val="222222"/>
          <w:sz w:val="24"/>
          <w:szCs w:val="24"/>
        </w:rPr>
        <w:t xml:space="preserve">en los tornillos a través de los orificios de montaje.</w:t>
      </w: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21"/>
        <w:keepNext w:val="0"/>
        <w:keepLines w:val="0"/>
        <w:pageBreakBefore/>
        <w:widowControl w:val="0"/>
        <w:kinsoku/>
        <w:wordWrap/>
        <w:overflowPunct/>
        <w:topLinePunct w:val="0"/>
        <w:autoSpaceDE/>
        <w:autoSpaceDN/>
        <w:bidi w:val="0"/>
        <w:adjustRightInd/>
        <w:snapToGrid/>
        <w:ind w:left="0" w:leftChars="0" w:firstLine="0" w:firstLineChars="0"/>
        <w:jc w:val="center"/>
        <w:textAlignment w:val="auto"/>
      </w:pPr>
      <w:bookmarkStart w:id="50" w:name="_Toc14325"/>
      <w:bookmarkStart w:id="51" w:name="OLE_LINK36"/>
      <w:bookmarkStart w:id="52" w:name="OLE_LINK35"/>
      <w:r>
        <w:rPr>
          <w:rFonts w:hint="eastAsia"/>
        </w:rPr>
        <w:t xml:space="preserve">Capítulo 3 Configuración</w:t>
      </w:r>
      <w:bookmarkEnd w:id="50"/>
    </w:p>
    <w:p>
      <w:pPr>
        <w:spacing w:before="89" w:line="240" w:lineRule="auto"/>
        <w:ind w:left="132" w:leftChars="55" w:right="-20" w:firstLine="184" w:firstLineChars="77"/>
        <w:rPr>
          <w:rFonts w:hint="eastAsia"/>
          <w:sz w:val="24"/>
          <w:szCs w:val="24"/>
        </w:rPr>
      </w:pPr>
      <w:r>
        <w:rPr>
          <w:sz w:val="24"/>
          <w:szCs w:val="24"/>
        </w:rPr>
        <w:t>Tras finalizar la configuración básica de la conexión, podrá utilizar sus funciones básicas. Para satisfacer los requisitos del servicio de personalización, este documento proporciona la modificación de parámetros de usuario y la descripción de la configuración de personalización.</w:t>
      </w:r>
    </w:p>
    <w:p>
      <w:pPr>
        <w:spacing w:before="89" w:line="240" w:lineRule="auto"/>
        <w:ind w:left="0" w:right="-20" w:firstLine="240" w:firstLineChars="100"/>
        <w:rPr>
          <w:sz w:val="24"/>
          <w:szCs w:val="24"/>
        </w:rPr>
      </w:pPr>
      <w:r>
        <w:rPr>
          <w:sz w:val="24"/>
          <w:szCs w:val="24"/>
        </w:rPr>
        <w:t>Este modelo de ONU está diseñado como SFU (unidad unifamiliar en modo puente). No cuenta con una WAN en modo puente. Cuando funciona en modo puente, la VLAN del puerto LAN debe configurarse mediante la OLT. Cuando funciona en modo router, se puede configurar mediante la administración web.</w:t>
      </w:r>
    </w:p>
    <w:p>
      <w:pPr>
        <w:pStyle w:val="3"/>
        <w:bidi w:val="0"/>
        <w:rPr>
          <w:rFonts w:hint="eastAsia"/>
        </w:rPr>
      </w:pPr>
      <w:bookmarkStart w:id="53" w:name="_Toc371080809"/>
      <w:bookmarkStart w:id="54" w:name="_Toc24211"/>
      <w:r>
        <w:rPr>
          <w:rFonts w:hint="eastAsia"/>
        </w:rPr>
        <w:t>3.1 Inicio de sesión</w:t>
      </w:r>
      <w:bookmarkEnd w:id="53"/>
      <w:bookmarkEnd w:id="54"/>
    </w:p>
    <w:p>
      <w:pPr>
        <w:ind w:left="0" w:firstLine="240" w:firstLineChars="100"/>
        <w:rPr>
          <w:sz w:val="24"/>
          <w:szCs w:val="24"/>
        </w:rPr>
      </w:pPr>
      <w:r>
        <w:rPr>
          <w:sz w:val="24"/>
          <w:szCs w:val="24"/>
        </w:rPr>
        <w:t xml:space="preserve">El dispositivo se configura mediante la interfaz web. Los siguientes pasos le permitirán iniciar sesión:</w:t>
      </w:r>
    </w:p>
    <w:p>
      <w:pPr>
        <w:pStyle w:val="62"/>
        <w:numPr>
          <w:ilvl w:val="0"/>
          <w:numId w:val="11"/>
        </w:numPr>
        <w:ind w:firstLineChars="0"/>
        <w:rPr>
          <w:rFonts w:ascii="Times New Roman" w:hAnsi="Times New Roman"/>
          <w:sz w:val="24"/>
          <w:szCs w:val="24"/>
        </w:rPr>
      </w:pPr>
      <w:r>
        <w:rPr>
          <w:rFonts w:ascii="Times New Roman" w:hAnsi="Times New Roman"/>
          <w:sz w:val="24"/>
          <w:szCs w:val="24"/>
        </w:rPr>
        <w:t>Conforme a “Instalación rápida” para instalar;</w:t>
      </w:r>
    </w:p>
    <w:p>
      <w:pPr>
        <w:pStyle w:val="62"/>
        <w:numPr>
          <w:ilvl w:val="0"/>
          <w:numId w:val="11"/>
        </w:numPr>
        <w:ind w:firstLineChars="0"/>
        <w:rPr>
          <w:rFonts w:ascii="Times New Roman" w:hAnsi="Times New Roman"/>
          <w:sz w:val="24"/>
          <w:szCs w:val="24"/>
        </w:rPr>
      </w:pPr>
      <w:r>
        <w:rPr>
          <w:rFonts w:ascii="Times New Roman" w:hAnsi="Times New Roman"/>
          <w:sz w:val="24"/>
          <w:szCs w:val="24"/>
        </w:rPr>
        <w:t>La IP predeterminada del dispositivo</w:t>
      </w:r>
      <w:r>
        <w:rPr>
          <w:rFonts w:hint="eastAsia" w:ascii="Times New Roman" w:hAnsi="Times New Roman"/>
          <w:sz w:val="24"/>
          <w:szCs w:val="24"/>
        </w:rPr>
        <w:t xml:space="preserve"> </w:t>
      </w:r>
      <w:r>
        <w:rPr>
          <w:rFonts w:ascii="Times New Roman" w:hAnsi="Times New Roman"/>
          <w:sz w:val="24"/>
          <w:szCs w:val="24"/>
        </w:rPr>
        <w:t>es 192.168.1.1;</w:t>
      </w:r>
    </w:p>
    <w:p>
      <w:pPr>
        <w:pStyle w:val="62"/>
        <w:numPr>
          <w:ilvl w:val="0"/>
          <w:numId w:val="11"/>
        </w:numPr>
        <w:ind w:firstLineChars="0"/>
        <w:rPr>
          <w:rFonts w:ascii="Times New Roman" w:hAnsi="Times New Roman"/>
          <w:sz w:val="24"/>
          <w:szCs w:val="24"/>
        </w:rPr>
      </w:pPr>
      <w:r>
        <w:rPr>
          <w:rFonts w:ascii="Times New Roman" w:hAnsi="Times New Roman"/>
          <w:sz w:val="24"/>
          <w:szCs w:val="24"/>
        </w:rPr>
        <w:t>Abra su navegador web, escriba la IP del dispositivo en la barra de direcciones;</w:t>
      </w:r>
    </w:p>
    <w:p>
      <w:pPr>
        <w:pStyle w:val="62"/>
        <w:numPr>
          <w:ilvl w:val="0"/>
          <w:numId w:val="11"/>
        </w:numPr>
        <w:ind w:firstLineChars="0"/>
        <w:rPr>
          <w:rFonts w:ascii="Times New Roman" w:hAnsi="Times New Roman"/>
          <w:sz w:val="24"/>
          <w:szCs w:val="24"/>
        </w:rPr>
      </w:pPr>
      <w:r>
        <w:rPr>
          <w:rFonts w:ascii="Times New Roman" w:hAnsi="Times New Roman"/>
          <w:sz w:val="24"/>
          <w:szCs w:val="24"/>
        </w:rPr>
        <w:t>Entrada del usuario</w:t>
      </w:r>
      <w:r>
        <w:rPr>
          <w:rFonts w:hint="eastAsia" w:ascii="Times New Roman" w:hAnsi="Times New Roman"/>
          <w:sz w:val="24"/>
          <w:szCs w:val="24"/>
        </w:rPr>
        <w:t xml:space="preserve"> </w:t>
      </w:r>
      <w:r>
        <w:rPr>
          <w:rFonts w:ascii="Times New Roman" w:hAnsi="Times New Roman"/>
          <w:sz w:val="24"/>
          <w:szCs w:val="24"/>
        </w:rPr>
        <w:t xml:space="preserve">Se le solicitará su nombre de usuario y contraseña. Ingrese el nombre de usuario predeterminado.</w:t>
      </w:r>
      <w:r>
        <w:rPr>
          <w:rFonts w:hint="eastAsia" w:ascii="Times New Roman" w:hAnsi="Times New Roman"/>
          <w:sz w:val="24"/>
          <w:szCs w:val="24"/>
        </w:rPr>
        <w:t>tú</w:t>
      </w:r>
      <w:r>
        <w:rPr>
          <w:rFonts w:ascii="Times New Roman" w:hAnsi="Times New Roman"/>
          <w:sz w:val="24"/>
          <w:szCs w:val="24"/>
        </w:rPr>
        <w:t>ser</w:t>
      </w:r>
      <w:r>
        <w:rPr>
          <w:rFonts w:hint="eastAsia" w:ascii="Times New Roman" w:hAnsi="Times New Roman"/>
          <w:sz w:val="24"/>
          <w:szCs w:val="24"/>
        </w:rPr>
        <w:t xml:space="preserve">norte</w:t>
      </w:r>
      <w:r>
        <w:rPr>
          <w:rFonts w:ascii="Times New Roman" w:hAnsi="Times New Roman"/>
          <w:sz w:val="24"/>
          <w:szCs w:val="24"/>
        </w:rPr>
        <w:t xml:space="preserve">ame y</w:t>
      </w:r>
      <w:r>
        <w:rPr>
          <w:rFonts w:hint="eastAsia" w:ascii="Times New Roman" w:hAnsi="Times New Roman"/>
          <w:sz w:val="24"/>
          <w:szCs w:val="24"/>
        </w:rPr>
        <w:t>pag</w:t>
      </w:r>
      <w:r>
        <w:rPr>
          <w:rFonts w:ascii="Times New Roman" w:hAnsi="Times New Roman"/>
          <w:sz w:val="24"/>
          <w:szCs w:val="24"/>
        </w:rPr>
        <w:t>culo</w:t>
      </w:r>
      <w:r>
        <w:rPr>
          <w:rFonts w:hint="eastAsia" w:ascii="Times New Roman" w:hAnsi="Times New Roman"/>
          <w:sz w:val="24"/>
          <w:szCs w:val="24"/>
        </w:rPr>
        <w:t>o</w:t>
      </w:r>
      <w:r>
        <w:rPr>
          <w:rFonts w:ascii="Times New Roman" w:hAnsi="Times New Roman"/>
          <w:sz w:val="24"/>
          <w:szCs w:val="24"/>
        </w:rPr>
        <w:t>orden</w:t>
      </w:r>
      <w:r>
        <w:rPr>
          <w:rFonts w:hint="eastAsia" w:ascii="Times New Roman" w:hAnsi="Times New Roman"/>
          <w:sz w:val="24"/>
          <w:szCs w:val="24"/>
        </w:rPr>
        <w:t>.</w:t>
      </w:r>
    </w:p>
    <w:p>
      <w:pPr>
        <w:pStyle w:val="62"/>
        <w:ind w:left="360" w:firstLine="0" w:firstLineChars="0"/>
        <w:rPr>
          <w:rFonts w:hint="eastAsia" w:ascii="Times New Roman" w:hAnsi="Times New Roman"/>
          <w:i/>
          <w:sz w:val="24"/>
          <w:szCs w:val="24"/>
        </w:rPr>
      </w:pPr>
      <w:bookmarkStart w:id="55" w:name="OLE_LINK21"/>
      <w:bookmarkStart w:id="56" w:name="OLE_LINK24"/>
      <w:r>
        <w:rPr>
          <w:rFonts w:ascii="Times New Roman" w:hAnsi="Times New Roman"/>
          <w:i/>
          <w:sz w:val="24"/>
          <w:szCs w:val="24"/>
        </w:rPr>
        <w:t>B</w:t>
      </w:r>
      <w:r>
        <w:rPr>
          <w:rFonts w:hint="eastAsia" w:ascii="Times New Roman" w:hAnsi="Times New Roman"/>
          <w:i/>
          <w:sz w:val="24"/>
          <w:szCs w:val="24"/>
        </w:rPr>
        <w:t xml:space="preserve">y por defecto,</w:t>
      </w:r>
      <w:r>
        <w:rPr>
          <w:rFonts w:ascii="Times New Roman" w:hAnsi="Times New Roman"/>
          <w:i/>
          <w:sz w:val="24"/>
          <w:szCs w:val="24"/>
        </w:rPr>
        <w:t>A</w:t>
      </w:r>
      <w:r>
        <w:rPr>
          <w:rFonts w:hint="eastAsia" w:ascii="Times New Roman" w:hAnsi="Times New Roman"/>
          <w:i/>
          <w:sz w:val="24"/>
          <w:szCs w:val="24"/>
        </w:rPr>
        <w:t>El nombre de usuario de nivel administrativo es "admin", la contraseña es "std"</w:t>
      </w:r>
      <w:r>
        <w:rPr>
          <w:rFonts w:ascii="Times New Roman" w:hAnsi="Times New Roman"/>
          <w:i/>
          <w:sz w:val="24"/>
          <w:szCs w:val="24"/>
        </w:rPr>
        <w:t>ONUi0i</w:t>
      </w:r>
      <w:r>
        <w:rPr>
          <w:rFonts w:hint="eastAsia" w:ascii="Times New Roman" w:hAnsi="Times New Roman"/>
          <w:i/>
          <w:sz w:val="24"/>
          <w:szCs w:val="24"/>
        </w:rPr>
        <w:t xml:space="preserve">".</w:t>
      </w:r>
      <w:bookmarkEnd w:id="55"/>
    </w:p>
    <w:bookmarkEnd w:id="56"/>
    <w:p>
      <w:pPr>
        <w:pStyle w:val="62"/>
        <w:ind w:left="360" w:firstLine="0" w:firstLineChars="0"/>
        <w:rPr>
          <w:rFonts w:ascii="Times New Roman" w:hAnsi="Times New Roman"/>
          <w:i/>
          <w:sz w:val="22"/>
          <w:szCs w:val="22"/>
        </w:rPr>
      </w:pPr>
    </w:p>
    <w:p>
      <w:pPr>
        <w:ind w:left="0"/>
        <w:jc w:val="center"/>
      </w:pPr>
      <w:r>
        <w:drawing>
          <wp:inline distT="0" distB="0" distL="114300" distR="114300">
            <wp:extent cx="3082290" cy="1950720"/>
            <wp:effectExtent l="0" t="0" r="3810" b="11430"/>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pic:cNvPicPr>
                      <a:picLocks noChangeAspect="1"/>
                    </pic:cNvPicPr>
                  </pic:nvPicPr>
                  <pic:blipFill>
                    <a:blip r:embed="rId22"/>
                    <a:stretch>
                      <a:fillRect/>
                    </a:stretch>
                  </pic:blipFill>
                  <pic:spPr>
                    <a:xfrm>
                      <a:off x="0" y="0"/>
                      <a:ext cx="3082290" cy="1950720"/>
                    </a:xfrm>
                    <a:prstGeom prst="rect">
                      <a:avLst/>
                    </a:prstGeom>
                    <a:noFill/>
                    <a:ln>
                      <a:noFill/>
                    </a:ln>
                  </pic:spPr>
                </pic:pic>
              </a:graphicData>
            </a:graphic>
          </wp:inline>
        </w:drawing>
      </w:r>
    </w:p>
    <w:p>
      <w:pPr>
        <w:ind w:left="1552" w:hanging="1623" w:hangingChars="773"/>
        <w:jc w:val="center"/>
        <w:rPr>
          <w:rFonts w:hint="eastAsia"/>
          <w:b w:val="0"/>
          <w:bCs/>
          <w:sz w:val="21"/>
          <w:szCs w:val="21"/>
        </w:rPr>
      </w:pPr>
      <w:r>
        <w:rPr>
          <w:b w:val="0"/>
          <w:bCs/>
          <w:sz w:val="21"/>
          <w:szCs w:val="21"/>
        </w:rPr>
        <w:t>Figura 3-1: Inicio de sesión</w:t>
      </w:r>
    </w:p>
    <w:p>
      <w:pPr>
        <w:ind w:left="0" w:firstLine="240" w:firstLineChars="100"/>
        <w:rPr>
          <w:rFonts w:hint="eastAsia"/>
          <w:sz w:val="24"/>
          <w:szCs w:val="24"/>
        </w:rPr>
      </w:pPr>
      <w:r>
        <w:rPr>
          <w:sz w:val="24"/>
          <w:szCs w:val="24"/>
        </w:rPr>
        <w:t>Por seguridad, se le solicitará que modifique su contraseña después de iniciar sesión (la predeterminada). La nueva contraseña debe cumplir con los requisitos que se muestran en la página web. Una vez enviada, deberá iniciar sesión con la nueva contraseña.</w:t>
      </w:r>
    </w:p>
    <w:p>
      <w:pPr>
        <w:ind w:left="0"/>
        <w:jc w:val="center"/>
        <w:rPr>
          <w:rFonts w:hint="eastAsia"/>
          <w:sz w:val="22"/>
          <w:szCs w:val="22"/>
        </w:rPr>
      </w:pPr>
      <w:r>
        <w:drawing>
          <wp:inline distT="0" distB="0" distL="114300" distR="114300">
            <wp:extent cx="5266690" cy="1130300"/>
            <wp:effectExtent l="0" t="0" r="10160" b="12700"/>
            <wp:docPr id="1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7"/>
                    <pic:cNvPicPr>
                      <a:picLocks noChangeAspect="1"/>
                    </pic:cNvPicPr>
                  </pic:nvPicPr>
                  <pic:blipFill>
                    <a:blip r:embed="rId23"/>
                    <a:stretch>
                      <a:fillRect/>
                    </a:stretch>
                  </pic:blipFill>
                  <pic:spPr>
                    <a:xfrm>
                      <a:off x="0" y="0"/>
                      <a:ext cx="5266690" cy="1130300"/>
                    </a:xfrm>
                    <a:prstGeom prst="rect">
                      <a:avLst/>
                    </a:prstGeom>
                    <a:noFill/>
                    <a:ln>
                      <a:noFill/>
                    </a:ln>
                  </pic:spPr>
                </pic:pic>
              </a:graphicData>
            </a:graphic>
          </wp:inline>
        </w:drawing>
      </w:r>
    </w:p>
    <w:p>
      <w:pPr>
        <w:ind w:left="1552" w:hanging="1623" w:hangingChars="773"/>
        <w:jc w:val="center"/>
        <w:rPr>
          <w:rFonts w:hint="eastAsia"/>
          <w:b w:val="0"/>
          <w:bCs/>
          <w:sz w:val="21"/>
          <w:szCs w:val="21"/>
        </w:rPr>
      </w:pPr>
      <w:r>
        <w:rPr>
          <w:b w:val="0"/>
          <w:bCs/>
          <w:sz w:val="21"/>
          <w:szCs w:val="21"/>
        </w:rPr>
        <w:t>Figura 3-2: Cambiar contraseña</w:t>
      </w:r>
    </w:p>
    <w:p>
      <w:pPr>
        <w:pStyle w:val="3"/>
        <w:bidi w:val="0"/>
      </w:pPr>
      <w:bookmarkStart w:id="57" w:name="_Toc371080810"/>
      <w:bookmarkStart w:id="58" w:name="_Toc8189"/>
      <w:r>
        <w:rPr>
          <w:rFonts w:hint="eastAsia"/>
        </w:rPr>
        <w:t xml:space="preserve">3.2 Estado</w:t>
      </w:r>
      <w:bookmarkEnd w:id="57"/>
      <w:bookmarkEnd w:id="58"/>
    </w:p>
    <w:p>
      <w:pPr>
        <w:ind w:left="0" w:firstLine="240" w:firstLineChars="100"/>
        <w:rPr>
          <w:sz w:val="24"/>
          <w:szCs w:val="24"/>
        </w:rPr>
      </w:pPr>
      <w:bookmarkStart w:id="59" w:name="OLE_LINK52"/>
      <w:r>
        <w:rPr>
          <w:sz w:val="24"/>
          <w:szCs w:val="24"/>
        </w:rPr>
        <w:t>Esta parte muestra la información principal del producto.</w:t>
      </w:r>
      <w:bookmarkEnd w:id="59"/>
    </w:p>
    <w:p>
      <w:pPr>
        <w:pStyle w:val="4"/>
        <w:bidi w:val="0"/>
        <w:rPr>
          <w:rFonts w:hint="eastAsia"/>
        </w:rPr>
      </w:pPr>
      <w:bookmarkStart w:id="60" w:name="_Toc371080811"/>
      <w:bookmarkStart w:id="61" w:name="_Toc26143"/>
      <w:r>
        <w:rPr>
          <w:rFonts w:hint="eastAsia"/>
        </w:rPr>
        <w:t xml:space="preserve">3.2.1 Información del dispositivo</w:t>
      </w:r>
      <w:bookmarkEnd w:id="60"/>
      <w:bookmarkEnd w:id="61"/>
    </w:p>
    <w:p>
      <w:pPr>
        <w:pStyle w:val="5"/>
        <w:bidi w:val="0"/>
        <w:ind w:left="0" w:leftChars="0" w:firstLine="0" w:firstLineChars="0"/>
        <w:rPr>
          <w:rFonts w:hint="default"/>
          <w:lang w:val="en-US"/>
        </w:rPr>
      </w:pPr>
      <w:r>
        <w:rPr>
          <w:rFonts w:hint="eastAsia"/>
          <w:lang w:eastAsia="zh-CN"/>
        </w:rPr>
        <w:t>3.2.1.1 Información del dispositivo</w:t>
      </w:r>
    </w:p>
    <w:p>
      <w:pPr>
        <w:spacing w:before="68" w:line="240" w:lineRule="auto"/>
        <w:ind w:left="0" w:right="-20" w:firstLine="240" w:firstLineChars="100"/>
        <w:rPr>
          <w:rFonts w:hint="eastAsia"/>
          <w:sz w:val="24"/>
          <w:szCs w:val="24"/>
        </w:rPr>
      </w:pPr>
      <w:r>
        <w:rPr>
          <w:sz w:val="24"/>
          <w:szCs w:val="24"/>
        </w:rPr>
        <w:t xml:space="preserve">Esta página muestra la información básica del dispositivo, como la versión del software, el número de serie PON, la información de LAN, la información de WAN, etc.</w:t>
      </w:r>
    </w:p>
    <w:p>
      <w:pPr>
        <w:spacing w:before="68" w:line="240" w:lineRule="auto"/>
        <w:ind w:left="0" w:right="-20"/>
        <w:rPr>
          <w:rFonts w:hint="eastAsia" w:eastAsia="宋体"/>
          <w:sz w:val="22"/>
          <w:szCs w:val="21"/>
          <w:lang w:eastAsia="zh-CN"/>
        </w:rPr>
      </w:pPr>
      <w:r>
        <w:rPr>
          <w:rFonts w:hint="eastAsia" w:eastAsia="宋体"/>
          <w:sz w:val="22"/>
          <w:szCs w:val="21"/>
          <w:lang w:eastAsia="zh-CN"/>
        </w:rPr>
        <w:drawing>
          <wp:inline distT="0" distB="0" distL="114300" distR="114300">
            <wp:extent cx="5271135" cy="3600450"/>
            <wp:effectExtent l="0" t="0" r="5715" b="0"/>
            <wp:docPr id="14" name="图片 126" descr="lALPBF8a9yZYwcXNAu7NBEo_1098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6" descr="lALPBF8a9yZYwcXNAu7NBEo_1098_750"/>
                    <pic:cNvPicPr>
                      <a:picLocks noChangeAspect="1"/>
                    </pic:cNvPicPr>
                  </pic:nvPicPr>
                  <pic:blipFill>
                    <a:blip r:embed="rId24"/>
                    <a:stretch>
                      <a:fillRect/>
                    </a:stretch>
                  </pic:blipFill>
                  <pic:spPr>
                    <a:xfrm>
                      <a:off x="0" y="0"/>
                      <a:ext cx="5271135" cy="3600450"/>
                    </a:xfrm>
                    <a:prstGeom prst="rect">
                      <a:avLst/>
                    </a:prstGeom>
                    <a:noFill/>
                    <a:ln>
                      <a:noFill/>
                    </a:ln>
                  </pic:spPr>
                </pic:pic>
              </a:graphicData>
            </a:graphic>
          </wp:inline>
        </w:drawing>
      </w:r>
    </w:p>
    <w:p>
      <w:pPr>
        <w:ind w:left="1552" w:hanging="1623" w:hangingChars="773"/>
        <w:jc w:val="center"/>
        <w:rPr>
          <w:rFonts w:hint="eastAsia"/>
          <w:b w:val="0"/>
          <w:bCs/>
          <w:sz w:val="21"/>
          <w:szCs w:val="21"/>
        </w:rPr>
      </w:pPr>
      <w:r>
        <w:rPr>
          <w:b w:val="0"/>
          <w:bCs/>
          <w:sz w:val="21"/>
          <w:szCs w:val="21"/>
        </w:rPr>
        <w:t>Figura 3-3: Información del dispositivo</w:t>
      </w:r>
    </w:p>
    <w:p>
      <w:pPr>
        <w:pStyle w:val="5"/>
        <w:bidi w:val="0"/>
        <w:ind w:left="0" w:leftChars="0" w:firstLine="0" w:firstLineChars="0"/>
        <w:rPr>
          <w:rFonts w:hint="default"/>
          <w:lang w:val="en-US"/>
        </w:rPr>
      </w:pPr>
      <w:r>
        <w:rPr>
          <w:rFonts w:hint="eastAsia"/>
          <w:lang w:eastAsia="zh-CN"/>
        </w:rPr>
        <w:t>3.2.1.2 Estado de PON</w:t>
      </w:r>
    </w:p>
    <w:p>
      <w:pPr>
        <w:spacing w:before="68" w:line="240" w:lineRule="auto"/>
        <w:ind w:left="0" w:right="-20" w:firstLine="240" w:firstLineChars="100"/>
        <w:rPr>
          <w:rFonts w:hint="eastAsia"/>
          <w:sz w:val="24"/>
          <w:szCs w:val="24"/>
        </w:rPr>
      </w:pPr>
      <w:r>
        <w:rPr>
          <w:rFonts w:hint="eastAsia" w:eastAsia="Times New Roman"/>
          <w:sz w:val="24"/>
          <w:szCs w:val="24"/>
        </w:rPr>
        <w:t>Esta página muestra el estado actual del sistema PON.</w:t>
      </w:r>
    </w:p>
    <w:p>
      <w:pPr>
        <w:spacing w:before="68" w:line="240" w:lineRule="auto"/>
        <w:ind w:left="0" w:right="-20"/>
        <w:rPr>
          <w:rFonts w:hint="eastAsia" w:eastAsia="宋体"/>
          <w:sz w:val="22"/>
          <w:szCs w:val="21"/>
          <w:lang w:eastAsia="zh-CN"/>
        </w:rPr>
      </w:pPr>
      <w:r>
        <w:rPr>
          <w:rFonts w:hint="eastAsia" w:eastAsia="宋体"/>
          <w:sz w:val="22"/>
          <w:szCs w:val="21"/>
          <w:lang w:eastAsia="zh-CN"/>
        </w:rPr>
        <w:drawing>
          <wp:inline distT="0" distB="0" distL="114300" distR="114300">
            <wp:extent cx="5273040" cy="3455035"/>
            <wp:effectExtent l="0" t="0" r="3810" b="12065"/>
            <wp:docPr id="15" name="图片 127" descr="lALPBGKodelB7qbNAvrNBIs_1163_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7" descr="lALPBGKodelB7qbNAvrNBIs_1163_762"/>
                    <pic:cNvPicPr>
                      <a:picLocks noChangeAspect="1"/>
                    </pic:cNvPicPr>
                  </pic:nvPicPr>
                  <pic:blipFill>
                    <a:blip r:embed="rId25"/>
                    <a:stretch>
                      <a:fillRect/>
                    </a:stretch>
                  </pic:blipFill>
                  <pic:spPr>
                    <a:xfrm>
                      <a:off x="0" y="0"/>
                      <a:ext cx="5273040" cy="3455035"/>
                    </a:xfrm>
                    <a:prstGeom prst="rect">
                      <a:avLst/>
                    </a:prstGeom>
                    <a:noFill/>
                    <a:ln>
                      <a:noFill/>
                    </a:ln>
                  </pic:spPr>
                </pic:pic>
              </a:graphicData>
            </a:graphic>
          </wp:inline>
        </w:drawing>
      </w:r>
    </w:p>
    <w:p>
      <w:pPr>
        <w:ind w:left="1552" w:hanging="1623" w:hangingChars="773"/>
        <w:jc w:val="center"/>
        <w:rPr>
          <w:b w:val="0"/>
          <w:bCs/>
          <w:sz w:val="21"/>
          <w:szCs w:val="21"/>
        </w:rPr>
      </w:pPr>
      <w:r>
        <w:rPr>
          <w:b w:val="0"/>
          <w:bCs/>
          <w:sz w:val="21"/>
          <w:szCs w:val="21"/>
        </w:rPr>
        <w:t>Figura 3-4: Estado de PON</w:t>
      </w:r>
    </w:p>
    <w:p>
      <w:pPr>
        <w:ind w:left="1552" w:hanging="1552" w:hangingChars="773"/>
        <w:jc w:val="center"/>
        <w:rPr>
          <w:rFonts w:hint="eastAsia"/>
          <w:b/>
          <w:sz w:val="20"/>
        </w:rPr>
      </w:pPr>
    </w:p>
    <w:p>
      <w:pPr>
        <w:pStyle w:val="4"/>
        <w:bidi w:val="0"/>
      </w:pPr>
      <w:bookmarkStart w:id="62" w:name="_Toc371080812"/>
      <w:bookmarkStart w:id="63" w:name="_Toc13829"/>
      <w:r>
        <w:rPr>
          <w:rFonts w:hint="eastAsia"/>
        </w:rPr>
        <w:t xml:space="preserve">3.2.2 Estadísticas</w:t>
      </w:r>
      <w:bookmarkEnd w:id="62"/>
      <w:bookmarkEnd w:id="63"/>
    </w:p>
    <w:p>
      <w:pPr>
        <w:ind w:left="0" w:firstLine="240" w:firstLineChars="100"/>
        <w:rPr>
          <w:sz w:val="24"/>
          <w:szCs w:val="24"/>
        </w:rPr>
      </w:pPr>
      <w:r>
        <w:rPr>
          <w:rFonts w:hint="eastAsia"/>
          <w:sz w:val="24"/>
          <w:szCs w:val="24"/>
        </w:rPr>
        <w:t>Esta página muestra las estadísticas de paquetes de transmisión y recepción con respecto a la interfaz de red.</w:t>
      </w:r>
    </w:p>
    <w:p>
      <w:pPr>
        <w:spacing w:before="89" w:line="240" w:lineRule="auto"/>
        <w:ind w:left="0" w:right="-20"/>
        <w:rPr>
          <w:sz w:val="21"/>
          <w:szCs w:val="21"/>
        </w:rPr>
      </w:pPr>
      <w:r>
        <w:drawing>
          <wp:inline distT="0" distB="0" distL="114300" distR="114300">
            <wp:extent cx="5271770" cy="1354455"/>
            <wp:effectExtent l="0" t="0" r="5080" b="17145"/>
            <wp:docPr id="1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8"/>
                    <pic:cNvPicPr>
                      <a:picLocks noChangeAspect="1"/>
                    </pic:cNvPicPr>
                  </pic:nvPicPr>
                  <pic:blipFill>
                    <a:blip r:embed="rId26"/>
                    <a:stretch>
                      <a:fillRect/>
                    </a:stretch>
                  </pic:blipFill>
                  <pic:spPr>
                    <a:xfrm>
                      <a:off x="0" y="0"/>
                      <a:ext cx="5271770" cy="1354455"/>
                    </a:xfrm>
                    <a:prstGeom prst="rect">
                      <a:avLst/>
                    </a:prstGeom>
                    <a:noFill/>
                    <a:ln>
                      <a:noFill/>
                    </a:ln>
                  </pic:spPr>
                </pic:pic>
              </a:graphicData>
            </a:graphic>
          </wp:inline>
        </w:drawing>
      </w:r>
    </w:p>
    <w:p>
      <w:pPr>
        <w:ind w:left="1552" w:hanging="1623" w:hangingChars="773"/>
        <w:jc w:val="center"/>
        <w:rPr>
          <w:rFonts w:hint="eastAsia"/>
          <w:b w:val="0"/>
          <w:bCs/>
          <w:sz w:val="21"/>
          <w:szCs w:val="21"/>
        </w:rPr>
      </w:pPr>
      <w:bookmarkStart w:id="64" w:name="OLE_LINK51"/>
      <w:r>
        <w:rPr>
          <w:b w:val="0"/>
          <w:bCs/>
          <w:sz w:val="21"/>
          <w:szCs w:val="21"/>
        </w:rPr>
        <w:t xml:space="preserve">Figura 3-5: Conexión WAN</w:t>
      </w:r>
      <w:bookmarkEnd w:id="64"/>
    </w:p>
    <w:p>
      <w:pPr>
        <w:pStyle w:val="4"/>
        <w:bidi w:val="0"/>
        <w:rPr>
          <w:rFonts w:hint="eastAsia"/>
          <w:lang w:eastAsia="zh-CN"/>
        </w:rPr>
      </w:pPr>
      <w:bookmarkStart w:id="65" w:name="_Toc23331"/>
      <w:bookmarkStart w:id="66" w:name="_Toc371080813"/>
      <w:r>
        <w:rPr>
          <w:rFonts w:hint="eastAsia"/>
        </w:rPr>
        <w:t xml:space="preserve">3.2.3 Cerrar sesión</w:t>
      </w:r>
      <w:bookmarkEnd w:id="65"/>
    </w:p>
    <w:p>
      <w:pPr>
        <w:spacing w:before="89" w:line="240" w:lineRule="auto"/>
        <w:ind w:left="0" w:right="-20" w:firstLine="240" w:firstLineChars="100"/>
        <w:rPr>
          <w:rFonts w:hint="eastAsia"/>
          <w:sz w:val="24"/>
          <w:szCs w:val="24"/>
        </w:rPr>
      </w:pPr>
      <w:r>
        <w:rPr>
          <w:rFonts w:hint="eastAsia"/>
          <w:sz w:val="24"/>
          <w:szCs w:val="24"/>
        </w:rPr>
        <w:t>Esta página se utiliza para cerrar sesión en el dispositivo.</w:t>
      </w:r>
    </w:p>
    <w:p>
      <w:pPr>
        <w:spacing w:before="89" w:line="240" w:lineRule="auto"/>
        <w:ind w:left="0" w:right="-20"/>
        <w:jc w:val="center"/>
        <w:rPr>
          <w:rFonts w:hint="eastAsia"/>
          <w:sz w:val="22"/>
        </w:rPr>
      </w:pPr>
      <w:r>
        <w:drawing>
          <wp:inline distT="0" distB="0" distL="114300" distR="114300">
            <wp:extent cx="2407920" cy="822960"/>
            <wp:effectExtent l="0" t="0" r="11430" b="15240"/>
            <wp:docPr id="1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9"/>
                    <pic:cNvPicPr>
                      <a:picLocks noChangeAspect="1"/>
                    </pic:cNvPicPr>
                  </pic:nvPicPr>
                  <pic:blipFill>
                    <a:blip r:embed="rId27"/>
                    <a:stretch>
                      <a:fillRect/>
                    </a:stretch>
                  </pic:blipFill>
                  <pic:spPr>
                    <a:xfrm>
                      <a:off x="0" y="0"/>
                      <a:ext cx="2407920" cy="822960"/>
                    </a:xfrm>
                    <a:prstGeom prst="rect">
                      <a:avLst/>
                    </a:prstGeom>
                    <a:noFill/>
                    <a:ln>
                      <a:noFill/>
                    </a:ln>
                  </pic:spPr>
                </pic:pic>
              </a:graphicData>
            </a:graphic>
          </wp:inline>
        </w:drawing>
      </w:r>
    </w:p>
    <w:p>
      <w:pPr>
        <w:ind w:left="1552" w:hanging="1623" w:hangingChars="773"/>
        <w:jc w:val="center"/>
        <w:rPr>
          <w:rFonts w:hint="eastAsia" w:eastAsia="宋体"/>
          <w:b w:val="0"/>
          <w:bCs/>
          <w:sz w:val="21"/>
          <w:szCs w:val="21"/>
          <w:lang w:eastAsia="zh-CN"/>
        </w:rPr>
      </w:pPr>
      <w:r>
        <w:rPr>
          <w:b w:val="0"/>
          <w:bCs/>
          <w:sz w:val="21"/>
          <w:szCs w:val="21"/>
        </w:rPr>
        <w:t xml:space="preserve">Figura 3-6: Cerrar sesión</w:t>
      </w:r>
    </w:p>
    <w:bookmarkEnd w:id="66"/>
    <w:p>
      <w:pPr>
        <w:pStyle w:val="3"/>
        <w:bidi w:val="0"/>
        <w:rPr>
          <w:rFonts w:hint="eastAsia"/>
          <w:lang w:eastAsia="zh-CN"/>
        </w:rPr>
      </w:pPr>
      <w:bookmarkStart w:id="67" w:name="_Toc371080816"/>
      <w:bookmarkStart w:id="68" w:name="_Toc31310"/>
      <w:r>
        <w:rPr>
          <w:rFonts w:hint="eastAsia"/>
        </w:rPr>
        <w:t xml:space="preserve">3.3 Configuración</w:t>
      </w:r>
      <w:bookmarkEnd w:id="67"/>
      <w:bookmarkEnd w:id="68"/>
    </w:p>
    <w:p>
      <w:pPr>
        <w:pStyle w:val="4"/>
        <w:bidi w:val="0"/>
        <w:rPr>
          <w:rFonts w:hint="eastAsia"/>
          <w:lang w:val="en-US" w:eastAsia="zh-CN"/>
        </w:rPr>
      </w:pPr>
      <w:bookmarkStart w:id="69" w:name="_Toc371080817"/>
      <w:bookmarkStart w:id="70" w:name="_Toc19055"/>
      <w:r>
        <w:rPr>
          <w:rFonts w:hint="eastAsia"/>
        </w:rPr>
        <w:t xml:space="preserve">3.3.1 WAN</w:t>
      </w:r>
      <w:bookmarkEnd w:id="69"/>
      <w:bookmarkEnd w:id="70"/>
    </w:p>
    <w:p>
      <w:pPr>
        <w:pStyle w:val="5"/>
        <w:bidi w:val="0"/>
        <w:ind w:left="0" w:leftChars="0" w:firstLine="0" w:firstLineChars="0"/>
        <w:rPr>
          <w:rFonts w:hint="default"/>
          <w:lang w:val="en-US" w:eastAsia="zh-CN"/>
        </w:rPr>
      </w:pPr>
      <w:r>
        <w:rPr>
          <w:rFonts w:hint="eastAsia"/>
          <w:lang w:eastAsia="zh-CN"/>
        </w:rPr>
        <w:t>3.3.1.1 Configuración de WAN</w:t>
      </w:r>
    </w:p>
    <w:p>
      <w:pPr>
        <w:spacing w:before="89" w:line="240" w:lineRule="auto"/>
        <w:ind w:left="161" w:leftChars="67" w:right="-20" w:firstLine="240" w:firstLineChars="100"/>
        <w:rPr>
          <w:sz w:val="24"/>
          <w:szCs w:val="24"/>
        </w:rPr>
      </w:pPr>
      <w:r>
        <w:rPr>
          <w:rFonts w:hint="eastAsia"/>
          <w:sz w:val="24"/>
          <w:szCs w:val="24"/>
        </w:rPr>
        <w:t>Esta página se utiliza para configurar los parámetros de la interfaz WAN de su módem/enrutador ADSL o Ethernet. Nota: Si el tipo de conexión PPPoE o PPPoE solo es "Manual", se habilitarán los botones "Conectar" y "Desconectar".</w:t>
      </w:r>
    </w:p>
    <w:p>
      <w:pPr>
        <w:spacing w:before="89" w:line="240" w:lineRule="auto"/>
        <w:ind w:left="0" w:right="-20"/>
        <w:jc w:val="center"/>
        <w:rPr>
          <w:sz w:val="21"/>
          <w:szCs w:val="21"/>
        </w:rPr>
      </w:pPr>
      <w:r>
        <w:drawing>
          <wp:inline distT="0" distB="0" distL="114300" distR="114300">
            <wp:extent cx="4585970" cy="6012815"/>
            <wp:effectExtent l="0" t="0" r="5080" b="6985"/>
            <wp:docPr id="1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0"/>
                    <pic:cNvPicPr>
                      <a:picLocks noChangeAspect="1"/>
                    </pic:cNvPicPr>
                  </pic:nvPicPr>
                  <pic:blipFill>
                    <a:blip r:embed="rId28"/>
                    <a:stretch>
                      <a:fillRect/>
                    </a:stretch>
                  </pic:blipFill>
                  <pic:spPr>
                    <a:xfrm>
                      <a:off x="0" y="0"/>
                      <a:ext cx="4585970" cy="6012815"/>
                    </a:xfrm>
                    <a:prstGeom prst="rect">
                      <a:avLst/>
                    </a:prstGeom>
                    <a:noFill/>
                    <a:ln>
                      <a:noFill/>
                    </a:ln>
                  </pic:spPr>
                </pic:pic>
              </a:graphicData>
            </a:graphic>
          </wp:inline>
        </w:drawing>
      </w:r>
    </w:p>
    <w:p>
      <w:pPr>
        <w:ind w:left="1552" w:hanging="1623" w:hangingChars="773"/>
        <w:jc w:val="center"/>
        <w:rPr>
          <w:b w:val="0"/>
          <w:bCs/>
          <w:sz w:val="21"/>
          <w:szCs w:val="21"/>
        </w:rPr>
      </w:pPr>
      <w:r>
        <w:rPr>
          <w:b w:val="0"/>
          <w:bCs/>
          <w:sz w:val="21"/>
          <w:szCs w:val="21"/>
        </w:rPr>
        <w:t xml:space="preserve">Figura 3-7: Conexión WAN</w:t>
      </w:r>
    </w:p>
    <w:p>
      <w:pPr>
        <w:pStyle w:val="5"/>
        <w:bidi w:val="0"/>
        <w:ind w:left="0" w:leftChars="0" w:firstLine="0" w:firstLineChars="0"/>
        <w:rPr>
          <w:rFonts w:hint="default"/>
          <w:lang w:val="en-US" w:eastAsia="zh-CN"/>
        </w:rPr>
      </w:pPr>
      <w:r>
        <w:rPr>
          <w:rFonts w:hint="eastAsia"/>
          <w:lang w:eastAsia="zh-CN"/>
        </w:rPr>
        <w:t>3.3.1.2 Configuración de PON</w:t>
      </w:r>
    </w:p>
    <w:p>
      <w:pPr>
        <w:spacing w:before="89" w:line="240" w:lineRule="auto"/>
        <w:ind w:left="161" w:leftChars="67" w:right="-20" w:firstLine="240" w:firstLineChars="100"/>
        <w:rPr>
          <w:sz w:val="24"/>
          <w:szCs w:val="24"/>
        </w:rPr>
      </w:pPr>
      <w:r>
        <w:rPr>
          <w:rFonts w:hint="eastAsia"/>
          <w:sz w:val="24"/>
          <w:szCs w:val="24"/>
        </w:rPr>
        <w:t>Esta página se utiliza para configurar los parámetros para el acceso a su red PON.</w:t>
      </w:r>
    </w:p>
    <w:p>
      <w:pPr>
        <w:spacing w:before="89" w:line="240" w:lineRule="auto"/>
        <w:ind w:left="0" w:right="-20"/>
        <w:jc w:val="center"/>
        <w:rPr>
          <w:sz w:val="21"/>
          <w:szCs w:val="21"/>
        </w:rPr>
      </w:pPr>
      <w:r>
        <w:drawing>
          <wp:inline distT="0" distB="0" distL="114300" distR="114300">
            <wp:extent cx="4614545" cy="921385"/>
            <wp:effectExtent l="0" t="0" r="14605" b="12065"/>
            <wp:docPr id="1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2"/>
                    <pic:cNvPicPr>
                      <a:picLocks noChangeAspect="1"/>
                    </pic:cNvPicPr>
                  </pic:nvPicPr>
                  <pic:blipFill>
                    <a:blip r:embed="rId29"/>
                    <a:stretch>
                      <a:fillRect/>
                    </a:stretch>
                  </pic:blipFill>
                  <pic:spPr>
                    <a:xfrm>
                      <a:off x="0" y="0"/>
                      <a:ext cx="4614545" cy="921385"/>
                    </a:xfrm>
                    <a:prstGeom prst="rect">
                      <a:avLst/>
                    </a:prstGeom>
                    <a:noFill/>
                    <a:ln>
                      <a:noFill/>
                    </a:ln>
                  </pic:spPr>
                </pic:pic>
              </a:graphicData>
            </a:graphic>
          </wp:inline>
        </w:drawing>
      </w:r>
    </w:p>
    <w:p>
      <w:pPr>
        <w:ind w:left="1552" w:hanging="1623" w:hangingChars="773"/>
        <w:jc w:val="center"/>
        <w:rPr>
          <w:rFonts w:hint="eastAsia"/>
          <w:b w:val="0"/>
          <w:bCs/>
          <w:sz w:val="21"/>
          <w:szCs w:val="21"/>
          <w:lang w:val="en-US" w:eastAsia="zh-CN"/>
        </w:rPr>
      </w:pPr>
      <w:r>
        <w:rPr>
          <w:b w:val="0"/>
          <w:bCs/>
          <w:sz w:val="21"/>
          <w:szCs w:val="21"/>
        </w:rPr>
        <w:t xml:space="preserve">Figura 3-8: Configuración de PON</w:t>
      </w:r>
    </w:p>
    <w:p>
      <w:pPr>
        <w:pStyle w:val="4"/>
        <w:bidi w:val="0"/>
        <w:rPr>
          <w:rFonts w:hint="eastAsia"/>
          <w:lang w:val="en-US" w:eastAsia="zh-CN"/>
        </w:rPr>
      </w:pPr>
      <w:bookmarkStart w:id="71" w:name="_Toc1427"/>
      <w:r>
        <w:rPr>
          <w:rFonts w:hint="eastAsia"/>
        </w:rPr>
        <w:t>3.3.2 Red de área local (LAN)</w:t>
      </w:r>
      <w:bookmarkEnd w:id="71"/>
    </w:p>
    <w:p>
      <w:pPr>
        <w:pStyle w:val="5"/>
        <w:bidi w:val="0"/>
        <w:ind w:left="0" w:leftChars="0" w:firstLine="0" w:firstLineChars="0"/>
        <w:rPr>
          <w:rFonts w:hint="default"/>
          <w:lang w:val="en-US" w:eastAsia="zh-CN"/>
        </w:rPr>
      </w:pPr>
      <w:r>
        <w:rPr>
          <w:rFonts w:hint="eastAsia"/>
          <w:lang w:eastAsia="zh-CN"/>
        </w:rPr>
        <w:t>3.3.2.1 Configuración de la interfaz LAN</w:t>
      </w:r>
    </w:p>
    <w:p>
      <w:pPr>
        <w:spacing w:before="89" w:line="240" w:lineRule="auto"/>
        <w:ind w:left="161" w:leftChars="67" w:right="-20" w:firstLine="240" w:firstLineChars="100"/>
        <w:rPr>
          <w:sz w:val="24"/>
          <w:szCs w:val="24"/>
        </w:rPr>
      </w:pPr>
      <w:r>
        <w:rPr>
          <w:rFonts w:hint="eastAsia"/>
          <w:sz w:val="24"/>
          <w:szCs w:val="24"/>
        </w:rPr>
        <w:t>Esta página se utiliza para configurar la interfaz LAN de su router. Aquí puede cambiar la configuración de la dirección IP, la máscara de subred, etc.</w:t>
      </w:r>
    </w:p>
    <w:p>
      <w:pPr>
        <w:spacing w:before="89" w:line="240" w:lineRule="auto"/>
        <w:ind w:left="0" w:right="-20"/>
        <w:jc w:val="center"/>
        <w:rPr>
          <w:sz w:val="21"/>
          <w:szCs w:val="21"/>
        </w:rPr>
      </w:pPr>
      <w:r>
        <w:drawing>
          <wp:inline distT="0" distB="0" distL="114300" distR="114300">
            <wp:extent cx="5276215" cy="2199640"/>
            <wp:effectExtent l="0" t="0" r="635" b="10160"/>
            <wp:docPr id="2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4"/>
                    <pic:cNvPicPr>
                      <a:picLocks noChangeAspect="1"/>
                    </pic:cNvPicPr>
                  </pic:nvPicPr>
                  <pic:blipFill>
                    <a:blip r:embed="rId30"/>
                    <a:stretch>
                      <a:fillRect/>
                    </a:stretch>
                  </pic:blipFill>
                  <pic:spPr>
                    <a:xfrm>
                      <a:off x="0" y="0"/>
                      <a:ext cx="5276215" cy="2199640"/>
                    </a:xfrm>
                    <a:prstGeom prst="rect">
                      <a:avLst/>
                    </a:prstGeom>
                    <a:noFill/>
                    <a:ln>
                      <a:noFill/>
                    </a:ln>
                  </pic:spPr>
                </pic:pic>
              </a:graphicData>
            </a:graphic>
          </wp:inline>
        </w:drawing>
      </w:r>
    </w:p>
    <w:p>
      <w:pPr>
        <w:ind w:left="1552" w:hanging="1623" w:hangingChars="773"/>
        <w:jc w:val="center"/>
        <w:rPr>
          <w:rFonts w:hint="eastAsia"/>
          <w:b w:val="0"/>
          <w:bCs/>
          <w:sz w:val="21"/>
          <w:szCs w:val="21"/>
        </w:rPr>
      </w:pPr>
      <w:r>
        <w:rPr>
          <w:b w:val="0"/>
          <w:bCs/>
          <w:sz w:val="21"/>
          <w:szCs w:val="21"/>
        </w:rPr>
        <w:t xml:space="preserve">Figura 3-9: Configuración de la interfaz LAN</w:t>
      </w:r>
    </w:p>
    <w:p>
      <w:pPr>
        <w:pStyle w:val="5"/>
        <w:bidi w:val="0"/>
        <w:ind w:left="0" w:leftChars="0" w:firstLine="0" w:firstLineChars="0"/>
        <w:rPr>
          <w:rFonts w:hint="default"/>
          <w:lang w:val="en-US" w:eastAsia="zh-CN"/>
        </w:rPr>
      </w:pPr>
      <w:r>
        <w:rPr>
          <w:rFonts w:hint="eastAsia"/>
          <w:lang w:eastAsia="zh-CN"/>
        </w:rPr>
        <w:t>3.3.2.2 Modo DHCP</w:t>
      </w:r>
    </w:p>
    <w:p>
      <w:pPr>
        <w:spacing w:before="89" w:line="240" w:lineRule="auto"/>
        <w:ind w:left="161" w:leftChars="67" w:right="-20" w:firstLine="240" w:firstLineChars="100"/>
        <w:rPr>
          <w:rFonts w:hint="eastAsia"/>
          <w:sz w:val="24"/>
          <w:szCs w:val="24"/>
        </w:rPr>
      </w:pPr>
      <w:r>
        <w:rPr>
          <w:rFonts w:hint="eastAsia"/>
          <w:sz w:val="24"/>
          <w:szCs w:val="24"/>
        </w:rPr>
        <w:t>Esta página se puede utilizar para configurar el modo DHCP: Ninguno, Retransmisión DHCP o Servidor DHCP.</w:t>
      </w:r>
    </w:p>
    <w:p>
      <w:pPr>
        <w:spacing w:before="89" w:line="240" w:lineRule="auto"/>
        <w:ind w:left="161" w:leftChars="67" w:right="-20" w:firstLine="240" w:firstLineChars="100"/>
        <w:rPr>
          <w:rFonts w:hint="eastAsia"/>
          <w:sz w:val="24"/>
          <w:szCs w:val="24"/>
        </w:rPr>
      </w:pPr>
      <w:r>
        <w:rPr>
          <w:rFonts w:hint="eastAsia"/>
          <w:sz w:val="24"/>
          <w:szCs w:val="24"/>
        </w:rPr>
        <w:t>(1) Habilite el servidor DHCP si utiliza este dispositivo como servidor DHCP. Esta página muestra los grupos de direcciones IP disponibles para alojar en su LAN. El dispositivo distribuye los números del grupo para alojarlos en su red a medida que solicitan acceso a Internet.</w:t>
      </w:r>
    </w:p>
    <w:p>
      <w:pPr>
        <w:spacing w:before="89" w:line="240" w:lineRule="auto"/>
        <w:ind w:left="161" w:leftChars="67" w:right="-20" w:firstLine="240" w:firstLineChars="100"/>
        <w:rPr>
          <w:rFonts w:hint="eastAsia"/>
          <w:sz w:val="24"/>
          <w:szCs w:val="24"/>
        </w:rPr>
      </w:pPr>
      <w:r>
        <w:rPr>
          <w:rFonts w:hint="eastAsia"/>
          <w:sz w:val="24"/>
          <w:szCs w:val="24"/>
        </w:rPr>
        <w:t>(2) Active la retransmisión DHCP si utiliza otro servidor DHCP para asignar una dirección IP a su host en la LAN. Puede configurar la dirección IP del servidor DHCP.</w:t>
      </w:r>
    </w:p>
    <w:p>
      <w:pPr>
        <w:spacing w:before="89" w:line="240" w:lineRule="auto"/>
        <w:ind w:left="161" w:leftChars="67" w:right="-20" w:firstLine="240" w:firstLineChars="100"/>
        <w:rPr>
          <w:sz w:val="24"/>
          <w:szCs w:val="24"/>
        </w:rPr>
      </w:pPr>
      <w:r>
        <w:rPr>
          <w:rFonts w:hint="eastAsia"/>
          <w:sz w:val="24"/>
          <w:szCs w:val="24"/>
        </w:rPr>
        <w:t>(3)Si elige "Ninguno", el módem no hará nada cuando el host solicite una dirección IP.</w:t>
      </w:r>
    </w:p>
    <w:p>
      <w:pPr>
        <w:spacing w:before="89" w:line="240" w:lineRule="auto"/>
        <w:ind w:left="0" w:right="-20"/>
        <w:jc w:val="center"/>
        <w:rPr>
          <w:sz w:val="21"/>
          <w:szCs w:val="21"/>
        </w:rPr>
      </w:pPr>
      <w:r>
        <w:drawing>
          <wp:inline distT="0" distB="0" distL="114300" distR="114300">
            <wp:extent cx="5276850" cy="4211955"/>
            <wp:effectExtent l="0" t="0" r="0" b="17145"/>
            <wp:docPr id="2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6"/>
                    <pic:cNvPicPr>
                      <a:picLocks noChangeAspect="1"/>
                    </pic:cNvPicPr>
                  </pic:nvPicPr>
                  <pic:blipFill>
                    <a:blip r:embed="rId31"/>
                    <a:stretch>
                      <a:fillRect/>
                    </a:stretch>
                  </pic:blipFill>
                  <pic:spPr>
                    <a:xfrm>
                      <a:off x="0" y="0"/>
                      <a:ext cx="5276850" cy="4211955"/>
                    </a:xfrm>
                    <a:prstGeom prst="rect">
                      <a:avLst/>
                    </a:prstGeom>
                    <a:noFill/>
                    <a:ln>
                      <a:noFill/>
                    </a:ln>
                  </pic:spPr>
                </pic:pic>
              </a:graphicData>
            </a:graphic>
          </wp:inline>
        </w:drawing>
      </w:r>
    </w:p>
    <w:p>
      <w:pPr>
        <w:ind w:left="1552" w:hanging="1623" w:hangingChars="773"/>
        <w:jc w:val="center"/>
        <w:rPr>
          <w:rFonts w:hint="default" w:eastAsia="宋体"/>
          <w:b w:val="0"/>
          <w:bCs/>
          <w:sz w:val="21"/>
          <w:szCs w:val="21"/>
          <w:lang w:val="en-US" w:eastAsia="zh-CN"/>
        </w:rPr>
      </w:pPr>
      <w:r>
        <w:rPr>
          <w:b w:val="0"/>
          <w:bCs/>
          <w:sz w:val="21"/>
          <w:szCs w:val="21"/>
        </w:rPr>
        <w:t xml:space="preserve">Figura 3-10: Modo DHCP</w:t>
      </w:r>
    </w:p>
    <w:p>
      <w:pPr>
        <w:ind w:left="1552" w:hanging="1552" w:hangingChars="773"/>
        <w:jc w:val="center"/>
        <w:rPr>
          <w:rFonts w:hint="eastAsia"/>
          <w:b/>
          <w:sz w:val="20"/>
        </w:rPr>
      </w:pPr>
    </w:p>
    <w:p>
      <w:pPr>
        <w:pStyle w:val="5"/>
        <w:bidi w:val="0"/>
        <w:ind w:left="0" w:leftChars="0" w:firstLine="0" w:firstLineChars="0"/>
        <w:rPr>
          <w:rFonts w:hint="default"/>
          <w:lang w:val="en-US" w:eastAsia="zh-CN"/>
        </w:rPr>
      </w:pPr>
      <w:r>
        <w:rPr>
          <w:rFonts w:hint="eastAsia"/>
          <w:lang w:eastAsia="zh-CN"/>
        </w:rPr>
        <w:t>3.3.2.3 DHCP estático</w:t>
      </w:r>
    </w:p>
    <w:p>
      <w:pPr>
        <w:spacing w:before="89" w:line="240" w:lineRule="auto"/>
        <w:ind w:left="161" w:leftChars="67" w:right="-20" w:firstLine="240" w:firstLineChars="100"/>
        <w:rPr>
          <w:rFonts w:hint="eastAsia"/>
          <w:sz w:val="24"/>
          <w:szCs w:val="24"/>
        </w:rPr>
      </w:pPr>
      <w:r>
        <w:rPr>
          <w:rFonts w:hint="eastAsia"/>
          <w:sz w:val="24"/>
          <w:szCs w:val="24"/>
        </w:rPr>
        <w:t>Esta página muestra la dirección IP/MAC fija de su LAN. El dispositivo distribuye el número configurado a los hosts de su red a medida que solicitan acceso a Internet.</w:t>
      </w:r>
    </w:p>
    <w:p>
      <w:pPr>
        <w:spacing w:before="89" w:line="240" w:lineRule="auto"/>
        <w:ind w:left="0" w:right="-20"/>
        <w:jc w:val="center"/>
        <w:rPr>
          <w:sz w:val="21"/>
          <w:szCs w:val="21"/>
        </w:rPr>
      </w:pPr>
      <w:r>
        <w:drawing>
          <wp:inline distT="0" distB="0" distL="114300" distR="114300">
            <wp:extent cx="5277485" cy="2085340"/>
            <wp:effectExtent l="0" t="0" r="18415" b="10160"/>
            <wp:docPr id="2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8"/>
                    <pic:cNvPicPr>
                      <a:picLocks noChangeAspect="1"/>
                    </pic:cNvPicPr>
                  </pic:nvPicPr>
                  <pic:blipFill>
                    <a:blip r:embed="rId32"/>
                    <a:stretch>
                      <a:fillRect/>
                    </a:stretch>
                  </pic:blipFill>
                  <pic:spPr>
                    <a:xfrm>
                      <a:off x="0" y="0"/>
                      <a:ext cx="5277485" cy="2085340"/>
                    </a:xfrm>
                    <a:prstGeom prst="rect">
                      <a:avLst/>
                    </a:prstGeom>
                    <a:noFill/>
                    <a:ln>
                      <a:noFill/>
                    </a:ln>
                  </pic:spPr>
                </pic:pic>
              </a:graphicData>
            </a:graphic>
          </wp:inline>
        </w:drawing>
      </w:r>
    </w:p>
    <w:p>
      <w:pPr>
        <w:ind w:left="1552" w:hanging="1623" w:hangingChars="773"/>
        <w:jc w:val="center"/>
        <w:rPr>
          <w:rFonts w:hint="default" w:eastAsia="宋体"/>
          <w:b w:val="0"/>
          <w:bCs/>
          <w:sz w:val="21"/>
          <w:szCs w:val="21"/>
          <w:lang w:val="en-US" w:eastAsia="zh-CN"/>
        </w:rPr>
      </w:pPr>
      <w:r>
        <w:rPr>
          <w:b w:val="0"/>
          <w:bCs/>
          <w:sz w:val="21"/>
          <w:szCs w:val="21"/>
        </w:rPr>
        <w:t xml:space="preserve">Figura 3-11: Configuración de IP estática de DHCP</w:t>
      </w:r>
    </w:p>
    <w:p>
      <w:pPr>
        <w:pStyle w:val="5"/>
        <w:bidi w:val="0"/>
        <w:ind w:left="0" w:leftChars="0" w:firstLine="0" w:firstLineChars="0"/>
        <w:rPr>
          <w:rFonts w:hint="default"/>
          <w:lang w:val="en-US" w:eastAsia="zh-CN"/>
        </w:rPr>
      </w:pPr>
      <w:r>
        <w:rPr>
          <w:rFonts w:hint="eastAsia"/>
          <w:lang w:eastAsia="zh-CN"/>
        </w:rPr>
        <w:t>3.3.2.4 Configuración IPv6 de LAN</w:t>
      </w:r>
    </w:p>
    <w:p>
      <w:pPr>
        <w:spacing w:before="89" w:line="240" w:lineRule="auto"/>
        <w:ind w:left="161" w:leftChars="67" w:right="-20" w:firstLine="240" w:firstLineChars="100"/>
        <w:rPr>
          <w:sz w:val="24"/>
          <w:szCs w:val="24"/>
        </w:rPr>
      </w:pPr>
      <w:r>
        <w:rPr>
          <w:rFonts w:hint="eastAsia"/>
          <w:sz w:val="24"/>
          <w:szCs w:val="24"/>
        </w:rPr>
        <w:t xml:space="preserve">Esta página permite configurar los ajustes de LAN IPv6. El usuario puede configurar los modos de funcionamiento del servidor LAN RA y del servidor LAN DHCPv6.</w:t>
      </w:r>
    </w:p>
    <w:p>
      <w:pPr>
        <w:spacing w:before="89" w:line="240" w:lineRule="auto"/>
        <w:ind w:left="0" w:right="-20"/>
        <w:jc w:val="center"/>
        <w:rPr>
          <w:sz w:val="21"/>
          <w:szCs w:val="21"/>
        </w:rPr>
      </w:pPr>
      <w:r>
        <w:drawing>
          <wp:inline distT="0" distB="0" distL="114300" distR="114300">
            <wp:extent cx="5082540" cy="6179820"/>
            <wp:effectExtent l="0" t="0" r="3810" b="1143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pic:cNvPicPr>
                  </pic:nvPicPr>
                  <pic:blipFill>
                    <a:blip r:embed="rId33"/>
                    <a:stretch>
                      <a:fillRect/>
                    </a:stretch>
                  </pic:blipFill>
                  <pic:spPr>
                    <a:xfrm>
                      <a:off x="0" y="0"/>
                      <a:ext cx="5082540" cy="6179820"/>
                    </a:xfrm>
                    <a:prstGeom prst="rect">
                      <a:avLst/>
                    </a:prstGeom>
                    <a:noFill/>
                    <a:ln>
                      <a:noFill/>
                    </a:ln>
                  </pic:spPr>
                </pic:pic>
              </a:graphicData>
            </a:graphic>
          </wp:inline>
        </w:drawing>
      </w:r>
    </w:p>
    <w:p>
      <w:pPr>
        <w:ind w:left="1552" w:hanging="1623" w:hangingChars="773"/>
        <w:jc w:val="center"/>
        <w:rPr>
          <w:rFonts w:hint="default"/>
          <w:b w:val="0"/>
          <w:bCs/>
          <w:sz w:val="21"/>
          <w:szCs w:val="21"/>
          <w:lang w:val="en-US" w:eastAsia="zh-CN"/>
        </w:rPr>
      </w:pPr>
      <w:r>
        <w:rPr>
          <w:b w:val="0"/>
          <w:bCs/>
          <w:sz w:val="21"/>
          <w:szCs w:val="21"/>
        </w:rPr>
        <w:t xml:space="preserve">Figura 3-12: Configuración de DHCP IPv6</w:t>
      </w:r>
    </w:p>
    <w:p>
      <w:pPr>
        <w:pStyle w:val="3"/>
        <w:bidi w:val="0"/>
        <w:rPr>
          <w:rFonts w:hint="eastAsia"/>
          <w:lang w:eastAsia="zh-CN"/>
        </w:rPr>
      </w:pPr>
      <w:bookmarkStart w:id="72" w:name="_Toc371080823"/>
      <w:bookmarkStart w:id="73" w:name="_Toc29756"/>
      <w:r>
        <w:rPr>
          <w:rFonts w:hint="eastAsia"/>
        </w:rPr>
        <w:t xml:space="preserve">3.4 Avanzado</w:t>
      </w:r>
      <w:bookmarkEnd w:id="72"/>
      <w:bookmarkEnd w:id="73"/>
    </w:p>
    <w:p>
      <w:pPr>
        <w:pStyle w:val="4"/>
        <w:bidi w:val="0"/>
        <w:rPr>
          <w:rFonts w:hint="eastAsia"/>
          <w:lang w:val="en-US" w:eastAsia="zh-CN"/>
        </w:rPr>
      </w:pPr>
      <w:bookmarkStart w:id="74" w:name="_Toc371080824"/>
      <w:bookmarkStart w:id="75" w:name="_Toc8178"/>
      <w:r>
        <w:rPr>
          <w:rFonts w:hint="eastAsia"/>
        </w:rPr>
        <w:t xml:space="preserve">3.4.1 Ruta</w:t>
      </w:r>
      <w:bookmarkEnd w:id="74"/>
      <w:bookmarkEnd w:id="75"/>
    </w:p>
    <w:p>
      <w:pPr>
        <w:pStyle w:val="5"/>
        <w:bidi w:val="0"/>
        <w:ind w:left="0" w:leftChars="0" w:firstLine="0" w:firstLineChars="0"/>
        <w:rPr>
          <w:rFonts w:hint="eastAsia"/>
          <w:lang w:eastAsia="zh-CN"/>
        </w:rPr>
      </w:pPr>
      <w:r>
        <w:rPr>
          <w:rFonts w:hint="eastAsia"/>
          <w:lang w:eastAsia="zh-CN"/>
        </w:rPr>
        <w:t>3.4.1.1 Ruta estática</w:t>
      </w:r>
    </w:p>
    <w:p>
      <w:pPr>
        <w:spacing w:before="89" w:line="240" w:lineRule="auto"/>
        <w:ind w:left="161" w:leftChars="67" w:right="-20" w:firstLine="120" w:firstLineChars="50"/>
        <w:rPr>
          <w:sz w:val="24"/>
          <w:szCs w:val="24"/>
        </w:rPr>
      </w:pPr>
      <w:r>
        <w:rPr>
          <w:rFonts w:hint="eastAsia"/>
          <w:sz w:val="24"/>
          <w:szCs w:val="24"/>
        </w:rPr>
        <w:t>Esta página se utiliza para configurar la información de enrutamiento. Aquí puede agregar o eliminar rutas IP.</w:t>
      </w:r>
    </w:p>
    <w:p>
      <w:pPr>
        <w:spacing w:line="240" w:lineRule="auto"/>
        <w:ind w:left="0"/>
        <w:jc w:val="center"/>
        <w:rPr>
          <w:rFonts w:hint="eastAsia"/>
        </w:rPr>
      </w:pPr>
      <w:r>
        <w:drawing>
          <wp:inline distT="0" distB="0" distL="114300" distR="114300">
            <wp:extent cx="5273040" cy="3166110"/>
            <wp:effectExtent l="0" t="0" r="3810" b="15240"/>
            <wp:docPr id="2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0"/>
                    <pic:cNvPicPr>
                      <a:picLocks noChangeAspect="1"/>
                    </pic:cNvPicPr>
                  </pic:nvPicPr>
                  <pic:blipFill>
                    <a:blip r:embed="rId34"/>
                    <a:stretch>
                      <a:fillRect/>
                    </a:stretch>
                  </pic:blipFill>
                  <pic:spPr>
                    <a:xfrm>
                      <a:off x="0" y="0"/>
                      <a:ext cx="5273040" cy="3166110"/>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Figura 3-13: Configuración de enrutamiento</w:t>
      </w:r>
    </w:p>
    <w:p>
      <w:pPr>
        <w:pStyle w:val="5"/>
        <w:bidi w:val="0"/>
        <w:ind w:left="0" w:leftChars="0" w:firstLine="0" w:firstLineChars="0"/>
        <w:rPr>
          <w:rFonts w:hint="eastAsia"/>
          <w:lang w:eastAsia="zh-CN"/>
        </w:rPr>
      </w:pPr>
      <w:r>
        <w:rPr>
          <w:rFonts w:hint="eastAsia"/>
          <w:lang w:eastAsia="zh-CN"/>
        </w:rPr>
        <w:t>3.4.1.2 Ruta estática IPv6</w:t>
      </w:r>
    </w:p>
    <w:p>
      <w:pPr>
        <w:spacing w:before="89" w:line="240" w:lineRule="auto"/>
        <w:ind w:left="161" w:leftChars="67" w:right="-20" w:firstLine="120" w:firstLineChars="50"/>
        <w:rPr>
          <w:sz w:val="24"/>
          <w:szCs w:val="24"/>
        </w:rPr>
      </w:pPr>
      <w:r>
        <w:rPr>
          <w:rFonts w:hint="eastAsia"/>
          <w:sz w:val="24"/>
          <w:szCs w:val="24"/>
        </w:rPr>
        <w:t xml:space="preserve">Esta página se utiliza para configurar la información de enrutamiento IPv6. Aquí puede agregar o eliminar rutas IPv6.</w:t>
      </w:r>
    </w:p>
    <w:p>
      <w:pPr>
        <w:spacing w:line="240" w:lineRule="auto"/>
        <w:ind w:left="0"/>
        <w:jc w:val="center"/>
        <w:rPr>
          <w:rFonts w:hint="eastAsia"/>
        </w:rPr>
      </w:pPr>
      <w:r>
        <w:drawing>
          <wp:inline distT="0" distB="0" distL="114300" distR="114300">
            <wp:extent cx="5278120" cy="2674620"/>
            <wp:effectExtent l="0" t="0" r="17780" b="11430"/>
            <wp:docPr id="2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2"/>
                    <pic:cNvPicPr>
                      <a:picLocks noChangeAspect="1"/>
                    </pic:cNvPicPr>
                  </pic:nvPicPr>
                  <pic:blipFill>
                    <a:blip r:embed="rId35"/>
                    <a:stretch>
                      <a:fillRect/>
                    </a:stretch>
                  </pic:blipFill>
                  <pic:spPr>
                    <a:xfrm>
                      <a:off x="0" y="0"/>
                      <a:ext cx="5278120" cy="2674620"/>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Figura 3-14: Configuración de enrutamiento IPv6</w:t>
      </w:r>
    </w:p>
    <w:p>
      <w:pPr>
        <w:spacing w:line="200" w:lineRule="exact"/>
        <w:ind w:left="0"/>
        <w:jc w:val="center"/>
        <w:rPr>
          <w:rFonts w:hint="eastAsia"/>
          <w:b w:val="0"/>
          <w:bCs/>
          <w:sz w:val="20"/>
        </w:rPr>
      </w:pPr>
    </w:p>
    <w:p>
      <w:pPr>
        <w:spacing w:line="200" w:lineRule="exact"/>
        <w:ind w:left="0"/>
        <w:jc w:val="center"/>
        <w:rPr>
          <w:rFonts w:hint="eastAsia"/>
          <w:b w:val="0"/>
          <w:bCs/>
          <w:sz w:val="20"/>
        </w:rPr>
      </w:pPr>
    </w:p>
    <w:p>
      <w:pPr>
        <w:spacing w:line="200" w:lineRule="exact"/>
        <w:ind w:left="0"/>
        <w:jc w:val="center"/>
        <w:rPr>
          <w:rFonts w:hint="eastAsia"/>
          <w:b w:val="0"/>
          <w:bCs/>
          <w:sz w:val="20"/>
        </w:rPr>
      </w:pPr>
    </w:p>
    <w:p>
      <w:pPr>
        <w:pStyle w:val="4"/>
        <w:bidi w:val="0"/>
        <w:rPr>
          <w:rFonts w:hint="eastAsia"/>
          <w:lang w:val="en-US" w:eastAsia="zh-CN"/>
        </w:rPr>
      </w:pPr>
      <w:bookmarkStart w:id="76" w:name="_Toc28143"/>
      <w:r>
        <w:rPr>
          <w:rFonts w:hint="eastAsia"/>
        </w:rPr>
        <w:t>3.4.2 NAT</w:t>
      </w:r>
      <w:bookmarkEnd w:id="76"/>
    </w:p>
    <w:p>
      <w:pPr>
        <w:pStyle w:val="5"/>
        <w:bidi w:val="0"/>
        <w:ind w:left="0" w:leftChars="0" w:firstLine="0" w:firstLineChars="0"/>
        <w:rPr>
          <w:rFonts w:hint="default"/>
          <w:lang w:val="en-US" w:eastAsia="zh-CN"/>
        </w:rPr>
      </w:pPr>
      <w:r>
        <w:rPr>
          <w:rFonts w:hint="eastAsia"/>
          <w:lang w:eastAsia="zh-CN"/>
        </w:rPr>
        <w:t>3.4.2.1 Zona desmilitarizada</w:t>
      </w:r>
    </w:p>
    <w:p>
      <w:pPr>
        <w:spacing w:before="89" w:line="240" w:lineRule="auto"/>
        <w:ind w:left="161" w:leftChars="67" w:right="-20" w:firstLine="120" w:firstLineChars="50"/>
        <w:rPr>
          <w:rFonts w:hint="eastAsia"/>
          <w:sz w:val="24"/>
          <w:szCs w:val="24"/>
        </w:rPr>
      </w:pPr>
      <w:bookmarkStart w:id="77" w:name="OLE_LINK25"/>
      <w:r>
        <w:rPr>
          <w:rFonts w:hint="eastAsia"/>
          <w:sz w:val="24"/>
          <w:szCs w:val="24"/>
          <w:lang w:val="en-US" w:eastAsia="zh-CN"/>
        </w:rPr>
        <w:t xml:space="preserve">La Zona Desmilitarizada (DMZ) se utiliza para proporcionar servicios de Internet sin sacrificar el acceso no autorizado a su red privada local. Normalmente, el host de la DMZ contiene dispositivos accesibles al tráfico de Internet, como servidores web (HTTP), servidores FTP, servidores SMTP (correo electrónico) y servidores DNS.</w:t>
      </w:r>
      <w:bookmarkEnd w:id="77"/>
    </w:p>
    <w:p>
      <w:pPr>
        <w:spacing w:line="240" w:lineRule="auto"/>
        <w:ind w:left="0"/>
        <w:jc w:val="center"/>
        <w:rPr>
          <w:rFonts w:hint="eastAsia"/>
        </w:rPr>
      </w:pPr>
      <w:r>
        <w:drawing>
          <wp:inline distT="0" distB="0" distL="114300" distR="114300">
            <wp:extent cx="5274310" cy="2453640"/>
            <wp:effectExtent l="0" t="0" r="2540" b="3810"/>
            <wp:docPr id="2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7"/>
                    <pic:cNvPicPr>
                      <a:picLocks noChangeAspect="1"/>
                    </pic:cNvPicPr>
                  </pic:nvPicPr>
                  <pic:blipFill>
                    <a:blip r:embed="rId36"/>
                    <a:stretch>
                      <a:fillRect/>
                    </a:stretch>
                  </pic:blipFill>
                  <pic:spPr>
                    <a:xfrm>
                      <a:off x="0" y="0"/>
                      <a:ext cx="5274310" cy="2453640"/>
                    </a:xfrm>
                    <a:prstGeom prst="rect">
                      <a:avLst/>
                    </a:prstGeom>
                    <a:noFill/>
                    <a:ln>
                      <a:noFill/>
                    </a:ln>
                  </pic:spPr>
                </pic:pic>
              </a:graphicData>
            </a:graphic>
          </wp:inline>
        </w:drawing>
      </w:r>
    </w:p>
    <w:p>
      <w:pPr>
        <w:spacing w:line="200" w:lineRule="exact"/>
        <w:ind w:left="0"/>
        <w:jc w:val="center"/>
        <w:rPr>
          <w:rFonts w:hint="default"/>
          <w:b w:val="0"/>
          <w:bCs/>
          <w:sz w:val="21"/>
          <w:szCs w:val="21"/>
          <w:lang w:val="en-US"/>
        </w:rPr>
      </w:pPr>
      <w:r>
        <w:rPr>
          <w:b w:val="0"/>
          <w:bCs/>
          <w:sz w:val="21"/>
          <w:szCs w:val="21"/>
        </w:rPr>
        <w:t>Figura 3-15: DMZ</w:t>
      </w:r>
    </w:p>
    <w:p>
      <w:pPr>
        <w:pStyle w:val="5"/>
        <w:bidi w:val="0"/>
        <w:ind w:left="0" w:leftChars="0" w:firstLine="0" w:firstLineChars="0"/>
        <w:rPr>
          <w:rFonts w:hint="eastAsia"/>
          <w:lang w:eastAsia="zh-CN"/>
        </w:rPr>
      </w:pPr>
      <w:r>
        <w:rPr>
          <w:rFonts w:hint="eastAsia"/>
          <w:lang w:eastAsia="zh-CN"/>
        </w:rPr>
        <w:t>3.4.2.2 Servidor virtual</w:t>
      </w:r>
    </w:p>
    <w:p>
      <w:pPr>
        <w:spacing w:before="89" w:line="240" w:lineRule="auto"/>
        <w:ind w:left="161" w:leftChars="67" w:right="-20" w:firstLine="120" w:firstLineChars="50"/>
        <w:rPr>
          <w:sz w:val="24"/>
          <w:szCs w:val="24"/>
        </w:rPr>
      </w:pPr>
      <w:r>
        <w:rPr>
          <w:rFonts w:hint="eastAsia"/>
          <w:sz w:val="24"/>
          <w:szCs w:val="24"/>
        </w:rPr>
        <w:t xml:space="preserve">Esta página le permite configurar un servidor virtual para que otros puedan acceder al servidor a través de la puerta de enlace.</w:t>
      </w:r>
    </w:p>
    <w:p>
      <w:pPr>
        <w:spacing w:line="240" w:lineRule="auto"/>
        <w:ind w:left="0"/>
        <w:jc w:val="center"/>
        <w:rPr>
          <w:rFonts w:hint="eastAsia"/>
        </w:rPr>
      </w:pPr>
      <w:r>
        <w:drawing>
          <wp:inline distT="0" distB="0" distL="114300" distR="114300">
            <wp:extent cx="5276850" cy="4305300"/>
            <wp:effectExtent l="0" t="0" r="0" b="0"/>
            <wp:docPr id="2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8"/>
                    <pic:cNvPicPr>
                      <a:picLocks noChangeAspect="1"/>
                    </pic:cNvPicPr>
                  </pic:nvPicPr>
                  <pic:blipFill>
                    <a:blip r:embed="rId37"/>
                    <a:stretch>
                      <a:fillRect/>
                    </a:stretch>
                  </pic:blipFill>
                  <pic:spPr>
                    <a:xfrm>
                      <a:off x="0" y="0"/>
                      <a:ext cx="5276850" cy="4305300"/>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Figura 3-16: Servidor virtual</w:t>
      </w:r>
    </w:p>
    <w:p>
      <w:pPr>
        <w:pStyle w:val="5"/>
        <w:bidi w:val="0"/>
        <w:ind w:left="0" w:leftChars="0" w:firstLine="0" w:firstLineChars="0"/>
        <w:rPr>
          <w:rFonts w:hint="default"/>
          <w:lang w:val="en-US" w:eastAsia="zh-CN"/>
        </w:rPr>
      </w:pPr>
      <w:r>
        <w:rPr>
          <w:rFonts w:hint="eastAsia"/>
          <w:lang w:eastAsia="zh-CN"/>
        </w:rPr>
        <w:t>3.4.2.3 ALG</w:t>
      </w:r>
    </w:p>
    <w:p>
      <w:pPr>
        <w:spacing w:before="89" w:line="240" w:lineRule="auto"/>
        <w:ind w:left="161" w:leftChars="67" w:right="-20" w:firstLine="120" w:firstLineChars="50"/>
        <w:rPr>
          <w:sz w:val="24"/>
          <w:szCs w:val="24"/>
        </w:rPr>
      </w:pPr>
      <w:r>
        <w:rPr>
          <w:rFonts w:hint="eastAsia"/>
          <w:sz w:val="24"/>
          <w:szCs w:val="24"/>
        </w:rPr>
        <w:t>Configurar NAT ALG y configuración de paso a través</w:t>
      </w:r>
    </w:p>
    <w:p>
      <w:pPr>
        <w:spacing w:line="240" w:lineRule="auto"/>
        <w:ind w:left="0"/>
        <w:jc w:val="center"/>
        <w:rPr>
          <w:rFonts w:hint="eastAsia"/>
        </w:rPr>
      </w:pPr>
      <w:r>
        <w:drawing>
          <wp:inline distT="0" distB="0" distL="114300" distR="114300">
            <wp:extent cx="5276215" cy="2634615"/>
            <wp:effectExtent l="0" t="0" r="635" b="13335"/>
            <wp:docPr id="2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9"/>
                    <pic:cNvPicPr>
                      <a:picLocks noChangeAspect="1"/>
                    </pic:cNvPicPr>
                  </pic:nvPicPr>
                  <pic:blipFill>
                    <a:blip r:embed="rId38"/>
                    <a:stretch>
                      <a:fillRect/>
                    </a:stretch>
                  </pic:blipFill>
                  <pic:spPr>
                    <a:xfrm>
                      <a:off x="0" y="0"/>
                      <a:ext cx="5276215" cy="2634615"/>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Figura 3-17: ALG</w:t>
      </w:r>
    </w:p>
    <w:p>
      <w:pPr>
        <w:pStyle w:val="4"/>
        <w:bidi w:val="0"/>
        <w:rPr>
          <w:rFonts w:hint="eastAsia"/>
          <w:lang w:val="en-US" w:eastAsia="zh-CN"/>
        </w:rPr>
      </w:pPr>
      <w:bookmarkStart w:id="78" w:name="_Toc10251"/>
      <w:bookmarkStart w:id="79" w:name="_Toc371080827"/>
      <w:r>
        <w:rPr>
          <w:rFonts w:hint="eastAsia"/>
        </w:rPr>
        <w:t>3.4.3 Calidad de servicio</w:t>
      </w:r>
      <w:bookmarkEnd w:id="78"/>
    </w:p>
    <w:p>
      <w:pPr>
        <w:pStyle w:val="5"/>
        <w:bidi w:val="0"/>
        <w:ind w:left="0" w:leftChars="0" w:firstLine="0" w:firstLineChars="0"/>
        <w:rPr>
          <w:rFonts w:hint="default"/>
          <w:lang w:val="en-US" w:eastAsia="zh-CN"/>
        </w:rPr>
      </w:pPr>
      <w:r>
        <w:rPr>
          <w:rFonts w:hint="eastAsia"/>
          <w:lang w:eastAsia="zh-CN"/>
        </w:rPr>
        <w:t>3.4.3.1 Calidad de servicio</w:t>
      </w:r>
    </w:p>
    <w:p>
      <w:pPr>
        <w:spacing w:before="89" w:line="240" w:lineRule="auto"/>
        <w:ind w:left="161" w:leftChars="67" w:right="-20" w:firstLine="120" w:firstLineChars="50"/>
        <w:rPr>
          <w:rFonts w:hint="eastAsia"/>
          <w:sz w:val="24"/>
          <w:szCs w:val="24"/>
        </w:rPr>
      </w:pPr>
      <w:r>
        <w:rPr>
          <w:sz w:val="24"/>
          <w:szCs w:val="24"/>
        </w:rPr>
        <w:t>Esta página permite al usuario establecer reglas de QoS.</w:t>
      </w:r>
    </w:p>
    <w:p>
      <w:pPr>
        <w:spacing w:line="240" w:lineRule="auto"/>
        <w:ind w:left="0"/>
        <w:jc w:val="center"/>
      </w:pPr>
      <w:r>
        <w:drawing>
          <wp:inline distT="0" distB="0" distL="114300" distR="114300">
            <wp:extent cx="5277485" cy="944880"/>
            <wp:effectExtent l="0" t="0" r="18415" b="7620"/>
            <wp:docPr id="2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0"/>
                    <pic:cNvPicPr>
                      <a:picLocks noChangeAspect="1"/>
                    </pic:cNvPicPr>
                  </pic:nvPicPr>
                  <pic:blipFill>
                    <a:blip r:embed="rId39"/>
                    <a:stretch>
                      <a:fillRect/>
                    </a:stretch>
                  </pic:blipFill>
                  <pic:spPr>
                    <a:xfrm>
                      <a:off x="0" y="0"/>
                      <a:ext cx="5277485" cy="944880"/>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 xml:space="preserve">Figura 3-18: Configuración de QoS</w:t>
      </w:r>
    </w:p>
    <w:p>
      <w:pPr>
        <w:pStyle w:val="5"/>
        <w:bidi w:val="0"/>
        <w:ind w:left="0" w:leftChars="0" w:firstLine="0" w:firstLineChars="0"/>
        <w:rPr>
          <w:rFonts w:hint="default"/>
          <w:lang w:val="en-US" w:eastAsia="zh-CN"/>
        </w:rPr>
      </w:pPr>
      <w:r>
        <w:rPr>
          <w:rFonts w:hint="eastAsia"/>
          <w:lang w:eastAsia="zh-CN"/>
        </w:rPr>
        <w:t>3.4.3.2 Modelado del tráfico</w:t>
      </w:r>
    </w:p>
    <w:p>
      <w:pPr>
        <w:spacing w:before="89" w:line="240" w:lineRule="auto"/>
        <w:ind w:left="161" w:leftChars="67" w:right="-20" w:firstLine="120" w:firstLineChars="50"/>
        <w:rPr>
          <w:rFonts w:hint="eastAsia"/>
          <w:sz w:val="24"/>
          <w:szCs w:val="24"/>
        </w:rPr>
      </w:pPr>
      <w:r>
        <w:rPr>
          <w:rFonts w:hint="eastAsia"/>
          <w:sz w:val="24"/>
          <w:szCs w:val="24"/>
        </w:rPr>
        <w:t>Las entradas de esta tabla se utilizan para el control del tráfico.</w:t>
      </w:r>
    </w:p>
    <w:p>
      <w:pPr>
        <w:spacing w:line="240" w:lineRule="auto"/>
        <w:ind w:left="0"/>
        <w:jc w:val="center"/>
      </w:pPr>
      <w:r>
        <w:drawing>
          <wp:inline distT="0" distB="0" distL="114300" distR="114300">
            <wp:extent cx="5274945" cy="2086610"/>
            <wp:effectExtent l="0" t="0" r="1905" b="8890"/>
            <wp:docPr id="3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2"/>
                    <pic:cNvPicPr>
                      <a:picLocks noChangeAspect="1"/>
                    </pic:cNvPicPr>
                  </pic:nvPicPr>
                  <pic:blipFill>
                    <a:blip r:embed="rId40"/>
                    <a:stretch>
                      <a:fillRect/>
                    </a:stretch>
                  </pic:blipFill>
                  <pic:spPr>
                    <a:xfrm>
                      <a:off x="0" y="0"/>
                      <a:ext cx="5274945" cy="2086610"/>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 xml:space="preserve">Figura 3-19: Modelado de tráfico QoS IP</w:t>
      </w:r>
    </w:p>
    <w:p>
      <w:pPr>
        <w:pStyle w:val="4"/>
        <w:bidi w:val="0"/>
        <w:rPr>
          <w:rFonts w:hint="eastAsia"/>
          <w:lang w:eastAsia="zh-CN"/>
        </w:rPr>
      </w:pPr>
      <w:bookmarkStart w:id="80" w:name="_Toc1837"/>
      <w:r>
        <w:rPr>
          <w:rFonts w:hint="eastAsia"/>
        </w:rPr>
        <w:t>3.4.4 CWMP</w:t>
      </w:r>
      <w:bookmarkEnd w:id="79"/>
      <w:bookmarkEnd w:id="80"/>
    </w:p>
    <w:p>
      <w:pPr>
        <w:spacing w:before="89" w:line="240" w:lineRule="auto"/>
        <w:ind w:left="161" w:leftChars="67" w:right="-20" w:firstLine="120" w:firstLineChars="50"/>
        <w:rPr>
          <w:rFonts w:hint="eastAsia"/>
          <w:sz w:val="24"/>
          <w:szCs w:val="24"/>
        </w:rPr>
      </w:pPr>
      <w:r>
        <w:rPr>
          <w:rFonts w:hint="eastAsia"/>
          <w:sz w:val="24"/>
          <w:szCs w:val="24"/>
        </w:rPr>
        <w:t>Esta página se utiliza para configurar el CPE TR-069. Aquí puede cambiar la configuración de los parámetros ACS.</w:t>
      </w:r>
    </w:p>
    <w:p>
      <w:pPr>
        <w:spacing w:before="89" w:line="240" w:lineRule="auto"/>
        <w:ind w:left="0" w:right="-20"/>
        <w:jc w:val="center"/>
        <w:rPr>
          <w:sz w:val="21"/>
          <w:szCs w:val="21"/>
        </w:rPr>
      </w:pPr>
      <w:r>
        <w:drawing>
          <wp:inline distT="0" distB="0" distL="114300" distR="114300">
            <wp:extent cx="4503420" cy="6370320"/>
            <wp:effectExtent l="0" t="0" r="11430" b="11430"/>
            <wp:docPr id="3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3"/>
                    <pic:cNvPicPr>
                      <a:picLocks noChangeAspect="1"/>
                    </pic:cNvPicPr>
                  </pic:nvPicPr>
                  <pic:blipFill>
                    <a:blip r:embed="rId41"/>
                    <a:stretch>
                      <a:fillRect/>
                    </a:stretch>
                  </pic:blipFill>
                  <pic:spPr>
                    <a:xfrm>
                      <a:off x="0" y="0"/>
                      <a:ext cx="4503420" cy="6370320"/>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 xml:space="preserve">Figura 3-20: Configuración de TR-069</w:t>
      </w:r>
    </w:p>
    <w:p>
      <w:pPr>
        <w:pStyle w:val="4"/>
        <w:bidi w:val="0"/>
        <w:rPr>
          <w:rFonts w:hint="default"/>
          <w:lang w:val="en-US" w:eastAsia="zh-CN"/>
        </w:rPr>
      </w:pPr>
      <w:bookmarkStart w:id="81" w:name="_Toc5199"/>
      <w:r>
        <w:rPr>
          <w:rFonts w:hint="eastAsia"/>
        </w:rPr>
        <w:t>3.4.5 Asignación de VLAN</w:t>
      </w:r>
      <w:bookmarkEnd w:id="81"/>
    </w:p>
    <w:p>
      <w:pPr>
        <w:spacing w:before="89" w:line="240" w:lineRule="auto"/>
        <w:ind w:left="161" w:leftChars="67" w:right="-20" w:firstLine="120" w:firstLineChars="50"/>
        <w:rPr>
          <w:rFonts w:hint="eastAsia"/>
          <w:sz w:val="24"/>
          <w:szCs w:val="24"/>
        </w:rPr>
      </w:pPr>
      <w:r>
        <w:rPr>
          <w:rFonts w:hint="eastAsia"/>
          <w:sz w:val="24"/>
          <w:szCs w:val="24"/>
        </w:rPr>
        <w:t xml:space="preserve">Esta página se utiliza para configurar la vinculación de VLAN para los puertos LAN.</w:t>
      </w:r>
    </w:p>
    <w:p>
      <w:pPr>
        <w:spacing w:before="89" w:line="240" w:lineRule="auto"/>
        <w:ind w:left="0" w:right="-20"/>
        <w:jc w:val="center"/>
        <w:rPr>
          <w:sz w:val="21"/>
          <w:szCs w:val="21"/>
        </w:rPr>
      </w:pPr>
      <w:r>
        <w:drawing>
          <wp:inline distT="0" distB="0" distL="114300" distR="114300">
            <wp:extent cx="5274310" cy="1933575"/>
            <wp:effectExtent l="0" t="0" r="2540" b="9525"/>
            <wp:docPr id="3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5"/>
                    <pic:cNvPicPr>
                      <a:picLocks noChangeAspect="1"/>
                    </pic:cNvPicPr>
                  </pic:nvPicPr>
                  <pic:blipFill>
                    <a:blip r:embed="rId42"/>
                    <a:stretch>
                      <a:fillRect/>
                    </a:stretch>
                  </pic:blipFill>
                  <pic:spPr>
                    <a:xfrm>
                      <a:off x="0" y="0"/>
                      <a:ext cx="5274310" cy="1933575"/>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 xml:space="preserve">Figura 3-21: Configuración de enlace de VLAN</w:t>
      </w:r>
    </w:p>
    <w:p>
      <w:pPr>
        <w:pStyle w:val="4"/>
        <w:bidi w:val="0"/>
        <w:rPr>
          <w:rFonts w:hint="default"/>
          <w:lang w:val="en-US" w:eastAsia="zh-CN"/>
        </w:rPr>
      </w:pPr>
      <w:bookmarkStart w:id="82" w:name="_Toc13441"/>
      <w:r>
        <w:rPr>
          <w:rFonts w:hint="eastAsia"/>
        </w:rPr>
        <w:t>3.4.6 Otros</w:t>
      </w:r>
      <w:bookmarkEnd w:id="82"/>
    </w:p>
    <w:p>
      <w:pPr>
        <w:spacing w:before="89" w:line="240" w:lineRule="auto"/>
        <w:ind w:left="161" w:leftChars="67" w:right="-20" w:firstLine="120" w:firstLineChars="50"/>
        <w:rPr>
          <w:rFonts w:hint="eastAsia"/>
          <w:sz w:val="24"/>
          <w:szCs w:val="24"/>
        </w:rPr>
      </w:pPr>
      <w:r>
        <w:rPr>
          <w:rFonts w:hint="eastAsia"/>
          <w:sz w:val="24"/>
          <w:szCs w:val="24"/>
        </w:rPr>
        <w:t>Esta página se utiliza para configurar el túnel v6 en v4 o el túnel v4 en v6.</w:t>
      </w:r>
    </w:p>
    <w:p>
      <w:pPr>
        <w:spacing w:before="89" w:line="240" w:lineRule="auto"/>
        <w:ind w:left="0" w:right="-20"/>
        <w:jc w:val="center"/>
        <w:rPr>
          <w:sz w:val="21"/>
          <w:szCs w:val="21"/>
        </w:rPr>
      </w:pPr>
      <w:r>
        <w:drawing>
          <wp:inline distT="0" distB="0" distL="114300" distR="114300">
            <wp:extent cx="5271770" cy="2063115"/>
            <wp:effectExtent l="0" t="0" r="5080" b="13335"/>
            <wp:docPr id="3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7"/>
                    <pic:cNvPicPr>
                      <a:picLocks noChangeAspect="1"/>
                    </pic:cNvPicPr>
                  </pic:nvPicPr>
                  <pic:blipFill>
                    <a:blip r:embed="rId43"/>
                    <a:stretch>
                      <a:fillRect/>
                    </a:stretch>
                  </pic:blipFill>
                  <pic:spPr>
                    <a:xfrm>
                      <a:off x="0" y="0"/>
                      <a:ext cx="5271770" cy="2063115"/>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 xml:space="preserve">Figura 3-22: Configuración del túnel</w:t>
      </w:r>
    </w:p>
    <w:p>
      <w:pPr>
        <w:spacing w:line="240" w:lineRule="auto"/>
        <w:ind w:left="0"/>
        <w:rPr>
          <w:rFonts w:hint="eastAsia"/>
          <w:b/>
          <w:sz w:val="20"/>
        </w:rPr>
      </w:pPr>
    </w:p>
    <w:p>
      <w:pPr>
        <w:pStyle w:val="3"/>
        <w:bidi w:val="0"/>
        <w:rPr>
          <w:rFonts w:hint="eastAsia"/>
          <w:lang w:val="en-US" w:eastAsia="zh-CN"/>
        </w:rPr>
      </w:pPr>
      <w:bookmarkStart w:id="83" w:name="_Toc371080828"/>
      <w:bookmarkStart w:id="84" w:name="_Toc26516"/>
      <w:r>
        <w:rPr>
          <w:rFonts w:hint="eastAsia"/>
        </w:rPr>
        <w:t xml:space="preserve">3.5 Servicio</w:t>
      </w:r>
      <w:bookmarkEnd w:id="83"/>
      <w:bookmarkEnd w:id="84"/>
    </w:p>
    <w:p>
      <w:pPr>
        <w:pStyle w:val="4"/>
        <w:bidi w:val="0"/>
        <w:rPr>
          <w:rFonts w:hint="eastAsia"/>
          <w:lang w:val="en-US" w:eastAsia="zh-CN"/>
        </w:rPr>
      </w:pPr>
      <w:bookmarkStart w:id="85" w:name="_Toc5140"/>
      <w:bookmarkStart w:id="86" w:name="_Toc371080829"/>
      <w:r>
        <w:rPr>
          <w:rFonts w:hint="eastAsia"/>
        </w:rPr>
        <w:t>3.5.1 IGMP</w:t>
      </w:r>
      <w:bookmarkEnd w:id="85"/>
    </w:p>
    <w:p>
      <w:pPr>
        <w:pStyle w:val="5"/>
        <w:bidi w:val="0"/>
        <w:ind w:left="0" w:leftChars="0" w:firstLine="0" w:firstLineChars="0"/>
        <w:rPr>
          <w:rFonts w:hint="default"/>
          <w:lang w:val="en-US" w:eastAsia="zh-CN"/>
        </w:rPr>
      </w:pPr>
      <w:r>
        <w:rPr>
          <w:rFonts w:hint="eastAsia"/>
          <w:lang w:eastAsia="zh-CN"/>
        </w:rPr>
        <w:t xml:space="preserve">3.5.1.1 Proxy IGMP</w:t>
      </w:r>
    </w:p>
    <w:p>
      <w:pPr>
        <w:spacing w:line="240" w:lineRule="auto"/>
        <w:ind w:left="0"/>
        <w:rPr>
          <w:rFonts w:hint="eastAsia"/>
          <w:sz w:val="24"/>
          <w:szCs w:val="24"/>
        </w:rPr>
      </w:pPr>
      <w:r>
        <w:rPr>
          <w:rFonts w:hint="eastAsia"/>
          <w:sz w:val="24"/>
          <w:szCs w:val="24"/>
        </w:rPr>
        <w:t>El proxy IGMP permite que el sistema emita mensajes de host IGMP en nombre de los hosts detectados mediante interfaces IGMP estándar. El sistema actúa como proxy para sus hosts al habilitarlo mediante los siguientes pasos:</w:t>
      </w:r>
    </w:p>
    <w:p>
      <w:pPr>
        <w:numPr>
          <w:ilvl w:val="0"/>
          <w:numId w:val="12"/>
        </w:numPr>
        <w:spacing w:line="240" w:lineRule="auto"/>
        <w:ind w:left="420" w:leftChars="0" w:hanging="420" w:firstLineChars="0"/>
        <w:rPr>
          <w:rFonts w:hint="eastAsia"/>
          <w:sz w:val="24"/>
          <w:szCs w:val="24"/>
        </w:rPr>
      </w:pPr>
      <w:r>
        <w:rPr>
          <w:rFonts w:hint="eastAsia"/>
          <w:sz w:val="24"/>
          <w:szCs w:val="24"/>
        </w:rPr>
        <w:t>Habilitar el proxy IGMP en la interfaz WAN (ascendente), que se conecta a un enrutador que ejecuta IGMP.</w:t>
      </w:r>
    </w:p>
    <w:p>
      <w:pPr>
        <w:numPr>
          <w:ilvl w:val="0"/>
          <w:numId w:val="12"/>
        </w:numPr>
        <w:spacing w:line="240" w:lineRule="auto"/>
        <w:ind w:left="420" w:leftChars="0" w:hanging="420" w:firstLineChars="0"/>
        <w:rPr>
          <w:rFonts w:hint="eastAsia"/>
          <w:sz w:val="24"/>
          <w:szCs w:val="24"/>
        </w:rPr>
      </w:pPr>
      <w:r>
        <w:rPr>
          <w:rFonts w:hint="eastAsia"/>
          <w:sz w:val="24"/>
          <w:szCs w:val="24"/>
        </w:rPr>
        <w:t>Habilitar IGMP en la interfaz LAN (descendente), que se conecta a sus hosts.</w:t>
      </w:r>
    </w:p>
    <w:p>
      <w:pPr>
        <w:spacing w:line="240" w:lineRule="auto"/>
        <w:ind w:left="0"/>
        <w:jc w:val="center"/>
      </w:pPr>
      <w:r>
        <w:drawing>
          <wp:inline distT="0" distB="0" distL="114300" distR="114300">
            <wp:extent cx="5275580" cy="2445385"/>
            <wp:effectExtent l="0" t="0" r="1270" b="12065"/>
            <wp:docPr id="3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8"/>
                    <pic:cNvPicPr>
                      <a:picLocks noChangeAspect="1"/>
                    </pic:cNvPicPr>
                  </pic:nvPicPr>
                  <pic:blipFill>
                    <a:blip r:embed="rId44"/>
                    <a:stretch>
                      <a:fillRect/>
                    </a:stretch>
                  </pic:blipFill>
                  <pic:spPr>
                    <a:xfrm>
                      <a:off x="0" y="0"/>
                      <a:ext cx="5275580" cy="2445385"/>
                    </a:xfrm>
                    <a:prstGeom prst="rect">
                      <a:avLst/>
                    </a:prstGeom>
                    <a:noFill/>
                    <a:ln>
                      <a:noFill/>
                    </a:ln>
                  </pic:spPr>
                </pic:pic>
              </a:graphicData>
            </a:graphic>
          </wp:inline>
        </w:drawing>
      </w:r>
    </w:p>
    <w:p>
      <w:pPr>
        <w:spacing w:line="240" w:lineRule="auto"/>
        <w:ind w:left="0"/>
        <w:jc w:val="center"/>
        <w:rPr>
          <w:rFonts w:hint="default" w:ascii="Arial" w:hAnsi="Arial" w:eastAsia="宋体" w:cs="Arial"/>
          <w:b w:val="0"/>
          <w:bCs/>
          <w:kern w:val="0"/>
          <w:sz w:val="21"/>
          <w:szCs w:val="21"/>
          <w:lang w:val="en-US" w:eastAsia="zh-CN" w:bidi="en-US"/>
        </w:rPr>
      </w:pPr>
      <w:r>
        <w:rPr>
          <w:b w:val="0"/>
          <w:bCs/>
          <w:sz w:val="21"/>
          <w:szCs w:val="21"/>
        </w:rPr>
        <w:t>Figura 3-23: Proxy IGMP</w:t>
      </w:r>
    </w:p>
    <w:p>
      <w:pPr>
        <w:pStyle w:val="5"/>
        <w:bidi w:val="0"/>
        <w:ind w:left="0" w:leftChars="0" w:firstLine="0" w:firstLineChars="0"/>
        <w:rPr>
          <w:rFonts w:hint="eastAsia"/>
          <w:lang w:eastAsia="zh-CN"/>
        </w:rPr>
      </w:pPr>
      <w:r>
        <w:rPr>
          <w:rFonts w:hint="eastAsia"/>
          <w:lang w:eastAsia="zh-CN"/>
        </w:rPr>
        <w:t xml:space="preserve">3.5.1.2 MLD</w:t>
      </w:r>
    </w:p>
    <w:p>
      <w:pPr>
        <w:spacing w:line="240" w:lineRule="auto"/>
        <w:ind w:left="0" w:firstLine="240" w:firstLineChars="100"/>
        <w:rPr>
          <w:rFonts w:hint="eastAsia" w:ascii="Arial" w:hAnsi="Arial" w:cs="Arial"/>
          <w:b/>
          <w:bCs/>
          <w:kern w:val="0"/>
          <w:sz w:val="24"/>
          <w:szCs w:val="24"/>
          <w:lang w:bidi="en-US"/>
        </w:rPr>
      </w:pPr>
      <w:r>
        <w:rPr>
          <w:rFonts w:hint="eastAsia"/>
          <w:sz w:val="24"/>
          <w:szCs w:val="24"/>
        </w:rPr>
        <w:t>Aquí se pueden configurar el proxy MLD y el snooping.</w:t>
      </w:r>
    </w:p>
    <w:p>
      <w:pPr>
        <w:spacing w:line="240" w:lineRule="auto"/>
        <w:ind w:left="0"/>
        <w:jc w:val="center"/>
      </w:pPr>
      <w:r>
        <w:drawing>
          <wp:inline distT="0" distB="0" distL="114300" distR="114300">
            <wp:extent cx="5275580" cy="2256155"/>
            <wp:effectExtent l="0" t="0" r="1270" b="10795"/>
            <wp:docPr id="3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9"/>
                    <pic:cNvPicPr>
                      <a:picLocks noChangeAspect="1"/>
                    </pic:cNvPicPr>
                  </pic:nvPicPr>
                  <pic:blipFill>
                    <a:blip r:embed="rId45"/>
                    <a:stretch>
                      <a:fillRect/>
                    </a:stretch>
                  </pic:blipFill>
                  <pic:spPr>
                    <a:xfrm>
                      <a:off x="0" y="0"/>
                      <a:ext cx="5275580" cy="2256155"/>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Figura 3-24: Configuración de MLD</w:t>
      </w:r>
    </w:p>
    <w:p>
      <w:pPr>
        <w:pStyle w:val="4"/>
        <w:bidi w:val="0"/>
        <w:rPr>
          <w:rFonts w:hint="eastAsia"/>
          <w:lang w:eastAsia="zh-CN"/>
        </w:rPr>
      </w:pPr>
      <w:bookmarkStart w:id="87" w:name="_Toc31583"/>
      <w:r>
        <w:rPr>
          <w:rFonts w:hint="eastAsia"/>
        </w:rPr>
        <w:t>3.5.2 UPnP</w:t>
      </w:r>
      <w:bookmarkEnd w:id="87"/>
    </w:p>
    <w:p>
      <w:pPr>
        <w:spacing w:before="89" w:line="240" w:lineRule="auto"/>
        <w:ind w:left="0" w:right="-20" w:firstLine="240" w:firstLineChars="100"/>
        <w:rPr>
          <w:rFonts w:hint="eastAsia" w:eastAsia="宋体"/>
          <w:sz w:val="24"/>
          <w:szCs w:val="24"/>
          <w:lang w:val="en-US" w:eastAsia="zh-CN"/>
        </w:rPr>
      </w:pPr>
      <w:r>
        <w:rPr>
          <w:sz w:val="24"/>
          <w:szCs w:val="24"/>
        </w:rPr>
        <w:t>Esta página se utiliza para configurar UPnP. El sistema actúa como un demonio al habilitar UPnP.</w:t>
      </w:r>
    </w:p>
    <w:p>
      <w:pPr>
        <w:spacing w:before="89" w:line="240" w:lineRule="auto"/>
        <w:ind w:left="0" w:right="-20" w:firstLine="240" w:firstLineChars="100"/>
        <w:jc w:val="center"/>
        <w:rPr>
          <w:rFonts w:hint="eastAsia"/>
          <w:sz w:val="22"/>
          <w:szCs w:val="22"/>
        </w:rPr>
      </w:pPr>
      <w:r>
        <w:drawing>
          <wp:inline distT="0" distB="0" distL="114300" distR="114300">
            <wp:extent cx="4236085" cy="1062355"/>
            <wp:effectExtent l="0" t="0" r="12065" b="4445"/>
            <wp:docPr id="3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0"/>
                    <pic:cNvPicPr>
                      <a:picLocks noChangeAspect="1"/>
                    </pic:cNvPicPr>
                  </pic:nvPicPr>
                  <pic:blipFill>
                    <a:blip r:embed="rId46"/>
                    <a:stretch>
                      <a:fillRect/>
                    </a:stretch>
                  </pic:blipFill>
                  <pic:spPr>
                    <a:xfrm>
                      <a:off x="0" y="0"/>
                      <a:ext cx="4236085" cy="1062355"/>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Figura 3-25: Configuración UPnP</w:t>
      </w:r>
    </w:p>
    <w:bookmarkEnd w:id="51"/>
    <w:bookmarkEnd w:id="52"/>
    <w:bookmarkEnd w:id="86"/>
    <w:p>
      <w:pPr>
        <w:pStyle w:val="3"/>
        <w:bidi w:val="0"/>
        <w:rPr>
          <w:rFonts w:hint="default"/>
          <w:lang w:val="en-US"/>
        </w:rPr>
      </w:pPr>
      <w:bookmarkStart w:id="88" w:name="_Toc371080837"/>
      <w:bookmarkStart w:id="89" w:name="_Toc1355"/>
      <w:r>
        <w:rPr>
          <w:rFonts w:hint="eastAsia"/>
        </w:rPr>
        <w:t xml:space="preserve">3.6 Cortafuegos</w:t>
      </w:r>
      <w:bookmarkEnd w:id="88"/>
      <w:bookmarkEnd w:id="89"/>
    </w:p>
    <w:p>
      <w:pPr>
        <w:pStyle w:val="4"/>
        <w:bidi w:val="0"/>
      </w:pPr>
      <w:bookmarkStart w:id="90" w:name="_Toc371080838"/>
      <w:bookmarkStart w:id="91" w:name="_Toc21906"/>
      <w:r>
        <w:rPr>
          <w:rFonts w:hint="eastAsia"/>
        </w:rPr>
        <w:t xml:space="preserve">3.6.1 Filtrado MAC</w:t>
      </w:r>
      <w:bookmarkEnd w:id="90"/>
      <w:bookmarkEnd w:id="91"/>
    </w:p>
    <w:p>
      <w:pPr>
        <w:spacing w:before="89" w:line="240" w:lineRule="auto"/>
        <w:ind w:left="132" w:leftChars="55" w:right="-20" w:firstLine="184" w:firstLineChars="77"/>
        <w:rPr>
          <w:sz w:val="24"/>
          <w:szCs w:val="24"/>
        </w:rPr>
      </w:pPr>
      <w:r>
        <w:rPr>
          <w:rFonts w:hint="eastAsia"/>
          <w:sz w:val="24"/>
          <w:szCs w:val="24"/>
        </w:rPr>
        <w:t>Las entradas de esta tabla se utilizan para restringir ciertos tipos de paquetes de datos desde su red local a Internet a través de la puerta de enlace. El uso de estos filtros puede ser útil para proteger o restringir su red local.</w:t>
      </w:r>
    </w:p>
    <w:p>
      <w:pPr>
        <w:spacing w:before="89" w:line="240" w:lineRule="auto"/>
        <w:ind w:left="0" w:right="-20"/>
        <w:jc w:val="center"/>
        <w:rPr>
          <w:sz w:val="22"/>
          <w:szCs w:val="22"/>
        </w:rPr>
      </w:pPr>
      <w:r>
        <w:drawing>
          <wp:inline distT="0" distB="0" distL="114300" distR="114300">
            <wp:extent cx="5274310" cy="2069465"/>
            <wp:effectExtent l="0" t="0" r="2540" b="6985"/>
            <wp:docPr id="3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1"/>
                    <pic:cNvPicPr>
                      <a:picLocks noChangeAspect="1"/>
                    </pic:cNvPicPr>
                  </pic:nvPicPr>
                  <pic:blipFill>
                    <a:blip r:embed="rId47"/>
                    <a:stretch>
                      <a:fillRect/>
                    </a:stretch>
                  </pic:blipFill>
                  <pic:spPr>
                    <a:xfrm>
                      <a:off x="0" y="0"/>
                      <a:ext cx="5274310" cy="2069465"/>
                    </a:xfrm>
                    <a:prstGeom prst="rect">
                      <a:avLst/>
                    </a:prstGeom>
                    <a:noFill/>
                    <a:ln>
                      <a:noFill/>
                    </a:ln>
                  </pic:spPr>
                </pic:pic>
              </a:graphicData>
            </a:graphic>
          </wp:inline>
        </w:drawing>
      </w:r>
    </w:p>
    <w:p>
      <w:pPr>
        <w:spacing w:line="240" w:lineRule="auto"/>
        <w:ind w:left="0"/>
        <w:jc w:val="center"/>
        <w:rPr>
          <w:rFonts w:hint="eastAsia"/>
          <w:b w:val="0"/>
          <w:bCs/>
          <w:sz w:val="21"/>
          <w:szCs w:val="21"/>
        </w:rPr>
      </w:pPr>
      <w:bookmarkStart w:id="92" w:name="_Toc371080840"/>
      <w:r>
        <w:rPr>
          <w:b w:val="0"/>
          <w:bCs/>
          <w:sz w:val="21"/>
          <w:szCs w:val="21"/>
        </w:rPr>
        <w:t>Figura 3-26: Filtrado MAC</w:t>
      </w:r>
    </w:p>
    <w:p>
      <w:pPr>
        <w:pStyle w:val="4"/>
        <w:bidi w:val="0"/>
        <w:rPr>
          <w:rFonts w:hint="eastAsia"/>
          <w:lang w:eastAsia="zh-CN"/>
        </w:rPr>
      </w:pPr>
      <w:bookmarkStart w:id="93" w:name="_Toc21070"/>
      <w:r>
        <w:rPr>
          <w:rFonts w:hint="eastAsia"/>
        </w:rPr>
        <w:t xml:space="preserve">3.6.2 Filtrado de IP/puerto</w:t>
      </w:r>
      <w:bookmarkEnd w:id="93"/>
    </w:p>
    <w:p>
      <w:pPr>
        <w:pStyle w:val="5"/>
        <w:bidi w:val="0"/>
        <w:ind w:left="0" w:leftChars="0" w:firstLine="0" w:firstLineChars="0"/>
        <w:rPr>
          <w:rFonts w:hint="eastAsia"/>
          <w:lang w:eastAsia="zh-CN"/>
        </w:rPr>
      </w:pPr>
      <w:r>
        <w:rPr>
          <w:rFonts w:hint="eastAsia"/>
          <w:lang w:eastAsia="zh-CN"/>
        </w:rPr>
        <w:t>3.6.2.1 Filtrado de IP/puerto</w:t>
      </w:r>
    </w:p>
    <w:p>
      <w:pPr>
        <w:spacing w:before="89" w:line="240" w:lineRule="auto"/>
        <w:ind w:left="132" w:leftChars="55" w:right="-20" w:firstLine="184" w:firstLineChars="77"/>
        <w:rPr>
          <w:sz w:val="24"/>
          <w:szCs w:val="24"/>
        </w:rPr>
      </w:pPr>
      <w:r>
        <w:rPr>
          <w:rFonts w:hint="eastAsia"/>
          <w:sz w:val="24"/>
          <w:szCs w:val="24"/>
        </w:rPr>
        <w:t>Las entradas de esta tabla se utilizan para restringir ciertos tipos de paquetes de datos desde su red local a Internet a través de la puerta de enlace. El uso de estos filtros puede ser útil para proteger o restringir su red local. Esta página permite al usuario establecer el tiempo de espera para iniciar sesión en la página web. Si no se utiliza la página web durante el tiempo de espera, la cuenta se cerrará automáticamente.</w:t>
      </w:r>
    </w:p>
    <w:p>
      <w:pPr>
        <w:ind w:left="0"/>
        <w:jc w:val="center"/>
        <w:rPr>
          <w:rFonts w:hint="eastAsia"/>
        </w:rPr>
      </w:pPr>
      <w:r>
        <w:drawing>
          <wp:inline distT="0" distB="0" distL="114300" distR="114300">
            <wp:extent cx="5079365" cy="3131185"/>
            <wp:effectExtent l="0" t="0" r="6985" b="12065"/>
            <wp:docPr id="38"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2"/>
                    <pic:cNvPicPr>
                      <a:picLocks noChangeAspect="1"/>
                    </pic:cNvPicPr>
                  </pic:nvPicPr>
                  <pic:blipFill>
                    <a:blip r:embed="rId48"/>
                    <a:srcRect t="11778"/>
                    <a:stretch>
                      <a:fillRect/>
                    </a:stretch>
                  </pic:blipFill>
                  <pic:spPr>
                    <a:xfrm>
                      <a:off x="0" y="0"/>
                      <a:ext cx="5079365" cy="3131185"/>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Figura 3-27: Filtrado de IP/puerto</w:t>
      </w:r>
    </w:p>
    <w:p>
      <w:pPr>
        <w:pStyle w:val="5"/>
        <w:bidi w:val="0"/>
        <w:ind w:left="0" w:leftChars="0" w:firstLine="0" w:firstLineChars="0"/>
        <w:rPr>
          <w:rFonts w:hint="eastAsia"/>
          <w:lang w:eastAsia="zh-CN"/>
        </w:rPr>
      </w:pPr>
      <w:r>
        <w:rPr>
          <w:rFonts w:hint="eastAsia"/>
          <w:lang w:eastAsia="zh-CN"/>
        </w:rPr>
        <w:t>3.6.2.2 Filtrado de IPv6/puertos</w:t>
      </w:r>
    </w:p>
    <w:p>
      <w:pPr>
        <w:spacing w:before="89" w:line="240" w:lineRule="auto"/>
        <w:ind w:left="132" w:leftChars="55" w:right="-20" w:firstLine="184" w:firstLineChars="77"/>
        <w:rPr>
          <w:sz w:val="24"/>
          <w:szCs w:val="24"/>
        </w:rPr>
      </w:pPr>
      <w:r>
        <w:rPr>
          <w:rFonts w:hint="eastAsia"/>
          <w:sz w:val="24"/>
          <w:szCs w:val="24"/>
        </w:rPr>
        <w:t xml:space="preserve">Las entradas de esta tabla se utilizan para restringir ciertos tipos de paquetes de datos IPv6 desde su red local a Internet a través de la puerta de enlace. El uso de estos filtros puede ser útil para proteger o restringir su red local.</w:t>
      </w:r>
    </w:p>
    <w:p>
      <w:pPr>
        <w:ind w:left="0"/>
        <w:jc w:val="center"/>
        <w:rPr>
          <w:rFonts w:hint="eastAsia"/>
        </w:rPr>
      </w:pPr>
      <w:r>
        <w:drawing>
          <wp:inline distT="0" distB="0" distL="114300" distR="114300">
            <wp:extent cx="5273675" cy="3545205"/>
            <wp:effectExtent l="0" t="0" r="3175" b="17145"/>
            <wp:docPr id="3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4"/>
                    <pic:cNvPicPr>
                      <a:picLocks noChangeAspect="1"/>
                    </pic:cNvPicPr>
                  </pic:nvPicPr>
                  <pic:blipFill>
                    <a:blip r:embed="rId49"/>
                    <a:stretch>
                      <a:fillRect/>
                    </a:stretch>
                  </pic:blipFill>
                  <pic:spPr>
                    <a:xfrm>
                      <a:off x="0" y="0"/>
                      <a:ext cx="5273675" cy="3545205"/>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Figura 3-28: Filtrado de IPv6/puerto</w:t>
      </w:r>
    </w:p>
    <w:p>
      <w:pPr>
        <w:pStyle w:val="4"/>
        <w:bidi w:val="0"/>
        <w:rPr>
          <w:rFonts w:hint="default"/>
          <w:lang w:val="en-US"/>
        </w:rPr>
      </w:pPr>
      <w:bookmarkStart w:id="94" w:name="_Toc11347"/>
      <w:r>
        <w:rPr>
          <w:rFonts w:hint="eastAsia"/>
          <w:lang w:eastAsia="zh-CN"/>
        </w:rPr>
        <w:t xml:space="preserve">3.6.3 Filtro de URL</w:t>
      </w:r>
      <w:bookmarkEnd w:id="92"/>
      <w:bookmarkEnd w:id="94"/>
    </w:p>
    <w:p>
      <w:pPr>
        <w:spacing w:before="89" w:line="240" w:lineRule="auto"/>
        <w:ind w:left="132" w:leftChars="55" w:right="-20" w:firstLine="120" w:firstLineChars="50"/>
        <w:rPr>
          <w:sz w:val="24"/>
          <w:szCs w:val="24"/>
        </w:rPr>
      </w:pPr>
      <w:r>
        <w:rPr>
          <w:rFonts w:hint="eastAsia"/>
          <w:sz w:val="24"/>
          <w:szCs w:val="24"/>
        </w:rPr>
        <w:t>Esta página se utiliza para configurar la palabra clave filtrada. Aquí puede agregar o eliminar palabras clave filtradas.</w:t>
      </w:r>
    </w:p>
    <w:p>
      <w:pPr>
        <w:spacing w:before="89" w:line="240" w:lineRule="auto"/>
        <w:ind w:left="0" w:right="-20"/>
        <w:jc w:val="center"/>
        <w:rPr>
          <w:sz w:val="21"/>
          <w:szCs w:val="21"/>
        </w:rPr>
      </w:pPr>
      <w:r>
        <w:drawing>
          <wp:inline distT="0" distB="0" distL="114300" distR="114300">
            <wp:extent cx="5274310" cy="2410460"/>
            <wp:effectExtent l="0" t="0" r="2540" b="8890"/>
            <wp:docPr id="40"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5"/>
                    <pic:cNvPicPr>
                      <a:picLocks noChangeAspect="1"/>
                    </pic:cNvPicPr>
                  </pic:nvPicPr>
                  <pic:blipFill>
                    <a:blip r:embed="rId50"/>
                    <a:stretch>
                      <a:fillRect/>
                    </a:stretch>
                  </pic:blipFill>
                  <pic:spPr>
                    <a:xfrm>
                      <a:off x="0" y="0"/>
                      <a:ext cx="5274310" cy="2410460"/>
                    </a:xfrm>
                    <a:prstGeom prst="rect">
                      <a:avLst/>
                    </a:prstGeom>
                    <a:noFill/>
                    <a:ln>
                      <a:noFill/>
                    </a:ln>
                  </pic:spPr>
                </pic:pic>
              </a:graphicData>
            </a:graphic>
          </wp:inline>
        </w:drawing>
      </w:r>
    </w:p>
    <w:p>
      <w:pPr>
        <w:spacing w:line="200" w:lineRule="exact"/>
        <w:ind w:left="0"/>
        <w:jc w:val="center"/>
        <w:rPr>
          <w:b w:val="0"/>
          <w:bCs/>
          <w:sz w:val="21"/>
          <w:szCs w:val="21"/>
        </w:rPr>
      </w:pPr>
      <w:r>
        <w:rPr>
          <w:b w:val="0"/>
          <w:bCs/>
          <w:sz w:val="21"/>
          <w:szCs w:val="21"/>
        </w:rPr>
        <w:t xml:space="preserve">Figura 3-29: Configuración de bloqueo de URL</w:t>
      </w:r>
    </w:p>
    <w:p>
      <w:pPr>
        <w:pStyle w:val="4"/>
        <w:bidi w:val="0"/>
        <w:rPr>
          <w:rFonts w:hint="default"/>
          <w:lang w:val="en-US" w:eastAsia="zh-CN"/>
        </w:rPr>
      </w:pPr>
      <w:bookmarkStart w:id="95" w:name="_Toc8898"/>
      <w:bookmarkStart w:id="96" w:name="_Toc371080841"/>
      <w:r>
        <w:rPr>
          <w:rFonts w:hint="eastAsia"/>
          <w:lang w:eastAsia="zh-CN"/>
        </w:rPr>
        <w:t xml:space="preserve">3.6.4 ACL</w:t>
      </w:r>
      <w:bookmarkEnd w:id="95"/>
    </w:p>
    <w:p>
      <w:pPr>
        <w:pStyle w:val="5"/>
        <w:bidi w:val="0"/>
        <w:ind w:left="0" w:leftChars="0" w:firstLine="0" w:firstLineChars="0"/>
        <w:rPr>
          <w:lang w:eastAsia="zh-CN"/>
        </w:rPr>
      </w:pPr>
      <w:r>
        <w:rPr>
          <w:rFonts w:hint="eastAsia"/>
          <w:lang w:eastAsia="zh-CN"/>
        </w:rPr>
        <w:t xml:space="preserve">3.6.4.1 ACL</w:t>
      </w:r>
    </w:p>
    <w:p>
      <w:pPr>
        <w:spacing w:before="89" w:line="240" w:lineRule="auto"/>
        <w:ind w:left="0" w:right="-20" w:firstLine="120" w:firstLineChars="50"/>
        <w:rPr>
          <w:rFonts w:hint="eastAsia"/>
          <w:sz w:val="24"/>
          <w:szCs w:val="24"/>
        </w:rPr>
      </w:pPr>
      <w:r>
        <w:rPr>
          <w:rFonts w:hint="eastAsia"/>
          <w:sz w:val="24"/>
          <w:szCs w:val="24"/>
        </w:rPr>
        <w:t xml:space="preserve">Puede especificar qué servicios son accesibles desde el lado LAN o WAN.</w:t>
      </w:r>
      <w:bookmarkStart w:id="97" w:name="OLE_LINK26"/>
      <w:bookmarkEnd w:id="97"/>
    </w:p>
    <w:p>
      <w:pPr>
        <w:spacing w:before="89" w:line="240" w:lineRule="auto"/>
        <w:ind w:left="0" w:right="-20" w:firstLine="120" w:firstLineChars="50"/>
        <w:rPr>
          <w:rFonts w:hint="eastAsia"/>
          <w:sz w:val="24"/>
          <w:szCs w:val="24"/>
        </w:rPr>
      </w:pPr>
      <w:r>
        <w:rPr>
          <w:rFonts w:hint="eastAsia"/>
          <w:sz w:val="24"/>
          <w:szCs w:val="24"/>
        </w:rPr>
        <w:t>Las entradas de esta tabla ACL se utilizan para permitir ciertos tipos de paquetes de datos desde su red local o red de Internet al Gateway.</w:t>
      </w:r>
    </w:p>
    <w:p>
      <w:pPr>
        <w:spacing w:before="89" w:line="240" w:lineRule="auto"/>
        <w:ind w:left="0" w:right="-20" w:firstLine="120" w:firstLineChars="50"/>
        <w:rPr>
          <w:sz w:val="24"/>
          <w:szCs w:val="24"/>
        </w:rPr>
      </w:pPr>
      <w:r>
        <w:rPr>
          <w:rFonts w:hint="eastAsia"/>
          <w:sz w:val="24"/>
          <w:szCs w:val="24"/>
        </w:rPr>
        <w:t>El uso de dicho control de acceso puede resultar útil para proteger o restringir la gestión del Gateway.</w:t>
      </w:r>
    </w:p>
    <w:p>
      <w:pPr>
        <w:spacing w:before="89" w:line="240" w:lineRule="auto"/>
        <w:ind w:left="0" w:right="-20"/>
        <w:rPr>
          <w:sz w:val="21"/>
          <w:szCs w:val="21"/>
        </w:rPr>
      </w:pPr>
      <w:r>
        <w:drawing>
          <wp:inline distT="0" distB="0" distL="114300" distR="114300">
            <wp:extent cx="5275580" cy="5245735"/>
            <wp:effectExtent l="0" t="0" r="1270" b="12065"/>
            <wp:docPr id="41"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6"/>
                    <pic:cNvPicPr>
                      <a:picLocks noChangeAspect="1"/>
                    </pic:cNvPicPr>
                  </pic:nvPicPr>
                  <pic:blipFill>
                    <a:blip r:embed="rId51"/>
                    <a:stretch>
                      <a:fillRect/>
                    </a:stretch>
                  </pic:blipFill>
                  <pic:spPr>
                    <a:xfrm>
                      <a:off x="0" y="0"/>
                      <a:ext cx="5275580" cy="5245735"/>
                    </a:xfrm>
                    <a:prstGeom prst="rect">
                      <a:avLst/>
                    </a:prstGeom>
                    <a:noFill/>
                    <a:ln>
                      <a:noFill/>
                    </a:ln>
                  </pic:spPr>
                </pic:pic>
              </a:graphicData>
            </a:graphic>
          </wp:inline>
        </w:drawing>
      </w:r>
    </w:p>
    <w:p>
      <w:pPr>
        <w:spacing w:line="200" w:lineRule="exact"/>
        <w:ind w:left="0"/>
        <w:jc w:val="center"/>
        <w:rPr>
          <w:b w:val="0"/>
          <w:bCs/>
          <w:sz w:val="21"/>
          <w:szCs w:val="21"/>
        </w:rPr>
      </w:pPr>
      <w:r>
        <w:rPr>
          <w:b w:val="0"/>
          <w:bCs/>
          <w:sz w:val="21"/>
          <w:szCs w:val="21"/>
        </w:rPr>
        <w:t xml:space="preserve">Figura 3-30: ACL</w:t>
      </w:r>
    </w:p>
    <w:p>
      <w:pPr>
        <w:pStyle w:val="5"/>
        <w:bidi w:val="0"/>
        <w:ind w:left="0" w:leftChars="0" w:firstLine="0" w:firstLineChars="0"/>
        <w:rPr>
          <w:rFonts w:hint="default"/>
          <w:lang w:val="en-US" w:eastAsia="zh-CN"/>
        </w:rPr>
      </w:pPr>
      <w:r>
        <w:rPr>
          <w:rFonts w:hint="eastAsia"/>
          <w:lang w:eastAsia="zh-CN"/>
        </w:rPr>
        <w:t xml:space="preserve">3.6.4.2 Lista de control de acceso (ACL) de IPv6</w:t>
      </w:r>
    </w:p>
    <w:p>
      <w:pPr>
        <w:spacing w:before="89" w:line="240" w:lineRule="auto"/>
        <w:ind w:left="0" w:right="-20"/>
        <w:rPr>
          <w:rFonts w:hint="eastAsia"/>
          <w:sz w:val="24"/>
          <w:szCs w:val="24"/>
        </w:rPr>
      </w:pPr>
      <w:r>
        <w:rPr>
          <w:rFonts w:hint="eastAsia"/>
          <w:sz w:val="24"/>
          <w:szCs w:val="24"/>
        </w:rPr>
        <w:t xml:space="preserve">Puede especificar qué servicios son accesibles desde el lado LAN o WAN.</w:t>
      </w:r>
    </w:p>
    <w:p>
      <w:pPr>
        <w:spacing w:before="89" w:line="240" w:lineRule="auto"/>
        <w:ind w:left="0" w:right="-20"/>
        <w:rPr>
          <w:rFonts w:hint="eastAsia"/>
          <w:sz w:val="24"/>
          <w:szCs w:val="24"/>
        </w:rPr>
      </w:pPr>
      <w:r>
        <w:rPr>
          <w:rFonts w:hint="eastAsia"/>
          <w:sz w:val="24"/>
          <w:szCs w:val="24"/>
        </w:rPr>
        <w:t>Las entradas de esta tabla ACL se utilizan para permitir ciertos tipos de paquetes de datos desde su red local o red de Internet al Gateway.</w:t>
      </w:r>
    </w:p>
    <w:p>
      <w:pPr>
        <w:spacing w:before="89" w:line="240" w:lineRule="auto"/>
        <w:ind w:left="0" w:right="-20"/>
        <w:rPr>
          <w:rFonts w:hint="eastAsia"/>
          <w:sz w:val="24"/>
          <w:szCs w:val="24"/>
        </w:rPr>
      </w:pPr>
      <w:r>
        <w:rPr>
          <w:rFonts w:hint="eastAsia"/>
          <w:sz w:val="24"/>
          <w:szCs w:val="24"/>
        </w:rPr>
        <w:t>El uso de este control de acceso puede ser útil para proteger o restringir la administración de la puerta de enlace. Esta página permite al usuario configurar un puerto espejo para la resolución de problemas. Una vez configurado, el tráfico de la conexión WAN se copiará y se enviará al puerto LAN.</w:t>
      </w:r>
    </w:p>
    <w:p>
      <w:pPr>
        <w:spacing w:before="89" w:line="240" w:lineRule="auto"/>
        <w:ind w:left="0" w:right="-20"/>
        <w:jc w:val="center"/>
        <w:rPr>
          <w:sz w:val="21"/>
          <w:szCs w:val="21"/>
        </w:rPr>
      </w:pPr>
      <w:r>
        <w:drawing>
          <wp:inline distT="0" distB="0" distL="114300" distR="114300">
            <wp:extent cx="5273675" cy="3336925"/>
            <wp:effectExtent l="0" t="0" r="3175" b="15875"/>
            <wp:docPr id="4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7"/>
                    <pic:cNvPicPr>
                      <a:picLocks noChangeAspect="1"/>
                    </pic:cNvPicPr>
                  </pic:nvPicPr>
                  <pic:blipFill>
                    <a:blip r:embed="rId52"/>
                    <a:stretch>
                      <a:fillRect/>
                    </a:stretch>
                  </pic:blipFill>
                  <pic:spPr>
                    <a:xfrm>
                      <a:off x="0" y="0"/>
                      <a:ext cx="5273675" cy="3336925"/>
                    </a:xfrm>
                    <a:prstGeom prst="rect">
                      <a:avLst/>
                    </a:prstGeom>
                    <a:noFill/>
                    <a:ln>
                      <a:noFill/>
                    </a:ln>
                  </pic:spPr>
                </pic:pic>
              </a:graphicData>
            </a:graphic>
          </wp:inline>
        </w:drawing>
      </w:r>
    </w:p>
    <w:p>
      <w:pPr>
        <w:spacing w:line="200" w:lineRule="exact"/>
        <w:ind w:left="0"/>
        <w:jc w:val="center"/>
        <w:rPr>
          <w:rFonts w:hint="eastAsia"/>
          <w:b w:val="0"/>
          <w:bCs/>
          <w:sz w:val="21"/>
          <w:szCs w:val="21"/>
          <w:lang w:val="en-US" w:eastAsia="zh-CN"/>
        </w:rPr>
      </w:pPr>
      <w:r>
        <w:rPr>
          <w:b w:val="0"/>
          <w:bCs/>
          <w:sz w:val="21"/>
          <w:szCs w:val="21"/>
        </w:rPr>
        <w:t>Figura 3-31: ACL de IPv6</w:t>
      </w:r>
    </w:p>
    <w:p>
      <w:pPr>
        <w:spacing w:line="200" w:lineRule="exact"/>
        <w:ind w:left="0"/>
        <w:jc w:val="center"/>
        <w:rPr>
          <w:rFonts w:hint="eastAsia"/>
          <w:b w:val="0"/>
          <w:bCs/>
          <w:sz w:val="20"/>
          <w:lang w:val="en-US" w:eastAsia="zh-CN"/>
        </w:rPr>
      </w:pPr>
    </w:p>
    <w:p>
      <w:pPr>
        <w:spacing w:line="200" w:lineRule="exact"/>
        <w:ind w:left="0"/>
        <w:jc w:val="both"/>
        <w:rPr>
          <w:rFonts w:hint="default"/>
          <w:b w:val="0"/>
          <w:bCs/>
          <w:sz w:val="20"/>
          <w:lang w:val="en-US" w:eastAsia="zh-CN"/>
        </w:rPr>
      </w:pPr>
    </w:p>
    <w:p>
      <w:pPr>
        <w:pStyle w:val="4"/>
        <w:bidi w:val="0"/>
        <w:rPr>
          <w:rFonts w:hint="default"/>
          <w:lang w:val="en-US" w:eastAsia="zh-CN"/>
        </w:rPr>
      </w:pPr>
      <w:bookmarkStart w:id="98" w:name="_Toc4718"/>
      <w:r>
        <w:rPr>
          <w:rFonts w:hint="eastAsia"/>
        </w:rPr>
        <w:t>3.6.5 Configuración de DOS</w:t>
      </w:r>
      <w:bookmarkEnd w:id="98"/>
    </w:p>
    <w:p>
      <w:pPr>
        <w:ind w:left="0"/>
        <w:jc w:val="left"/>
        <w:rPr>
          <w:rFonts w:hint="eastAsia"/>
          <w:sz w:val="24"/>
          <w:szCs w:val="24"/>
        </w:rPr>
      </w:pPr>
      <w:r>
        <w:rPr>
          <w:rFonts w:hint="eastAsia"/>
          <w:sz w:val="24"/>
          <w:szCs w:val="24"/>
        </w:rPr>
        <w:t xml:space="preserve">  Un ataque de "denegación de servicio" (DoS) se caracteriza por un intento explícito por parte de los piratas informáticos de impedir que los usuarios legítimos de un servicio utilicen ese servicio.</w:t>
      </w:r>
    </w:p>
    <w:p>
      <w:pPr>
        <w:ind w:left="0"/>
        <w:jc w:val="center"/>
        <w:rPr>
          <w:rFonts w:hint="eastAsia"/>
        </w:rPr>
      </w:pPr>
      <w:r>
        <w:drawing>
          <wp:inline distT="0" distB="0" distL="114300" distR="114300">
            <wp:extent cx="5105400" cy="6149340"/>
            <wp:effectExtent l="0" t="0" r="0" b="3810"/>
            <wp:docPr id="43"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8"/>
                    <pic:cNvPicPr>
                      <a:picLocks noChangeAspect="1"/>
                    </pic:cNvPicPr>
                  </pic:nvPicPr>
                  <pic:blipFill>
                    <a:blip r:embed="rId53"/>
                    <a:stretch>
                      <a:fillRect/>
                    </a:stretch>
                  </pic:blipFill>
                  <pic:spPr>
                    <a:xfrm>
                      <a:off x="0" y="0"/>
                      <a:ext cx="5105400" cy="6149340"/>
                    </a:xfrm>
                    <a:prstGeom prst="rect">
                      <a:avLst/>
                    </a:prstGeom>
                    <a:noFill/>
                    <a:ln>
                      <a:noFill/>
                    </a:ln>
                  </pic:spPr>
                </pic:pic>
              </a:graphicData>
            </a:graphic>
          </wp:inline>
        </w:drawing>
      </w:r>
    </w:p>
    <w:p>
      <w:pPr>
        <w:spacing w:line="240" w:lineRule="auto"/>
        <w:ind w:left="0"/>
        <w:jc w:val="center"/>
        <w:rPr>
          <w:rFonts w:hint="default" w:eastAsia="宋体"/>
          <w:b w:val="0"/>
          <w:bCs/>
          <w:sz w:val="21"/>
          <w:szCs w:val="21"/>
          <w:lang w:val="en-US" w:eastAsia="zh-CN"/>
        </w:rPr>
      </w:pPr>
      <w:r>
        <w:rPr>
          <w:b w:val="0"/>
          <w:bCs/>
          <w:sz w:val="21"/>
          <w:szCs w:val="21"/>
        </w:rPr>
        <w:t>Figura 3-32: Configuración de DOS</w:t>
      </w:r>
    </w:p>
    <w:bookmarkEnd w:id="96"/>
    <w:p>
      <w:pPr>
        <w:pStyle w:val="3"/>
        <w:bidi w:val="0"/>
        <w:rPr>
          <w:rFonts w:hint="eastAsia"/>
        </w:rPr>
      </w:pPr>
      <w:bookmarkStart w:id="99" w:name="_Toc26930"/>
      <w:r>
        <w:rPr>
          <w:rFonts w:hint="eastAsia"/>
        </w:rPr>
        <w:t>3.7 Mantenimiento</w:t>
      </w:r>
      <w:bookmarkEnd w:id="99"/>
    </w:p>
    <w:p>
      <w:pPr>
        <w:pStyle w:val="4"/>
        <w:bidi w:val="0"/>
        <w:rPr>
          <w:rFonts w:hint="eastAsia"/>
          <w:lang w:val="en-US" w:eastAsia="zh-CN"/>
        </w:rPr>
      </w:pPr>
      <w:bookmarkStart w:id="100" w:name="_Toc22397"/>
      <w:r>
        <w:rPr>
          <w:rFonts w:hint="eastAsia"/>
        </w:rPr>
        <w:t>3.7.1 Actualización</w:t>
      </w:r>
      <w:bookmarkEnd w:id="100"/>
    </w:p>
    <w:p>
      <w:pPr>
        <w:pStyle w:val="5"/>
        <w:bidi w:val="0"/>
        <w:ind w:left="0" w:leftChars="0" w:firstLine="0" w:firstLineChars="0"/>
        <w:rPr>
          <w:rFonts w:hint="default"/>
          <w:lang w:val="en-US" w:eastAsia="zh-CN"/>
        </w:rPr>
      </w:pPr>
      <w:r>
        <w:rPr>
          <w:rFonts w:hint="eastAsia"/>
          <w:lang w:eastAsia="zh-CN"/>
        </w:rPr>
        <w:t>3.7.1.1 Actualizar firmware</w:t>
      </w:r>
    </w:p>
    <w:p>
      <w:pPr>
        <w:spacing w:before="89" w:line="240" w:lineRule="auto"/>
        <w:ind w:left="0" w:leftChars="0" w:right="-20" w:firstLine="182" w:firstLineChars="76"/>
        <w:rPr>
          <w:rFonts w:hint="eastAsia"/>
          <w:sz w:val="24"/>
          <w:szCs w:val="24"/>
        </w:rPr>
      </w:pPr>
      <w:r>
        <w:rPr>
          <w:rFonts w:hint="eastAsia"/>
          <w:sz w:val="24"/>
          <w:szCs w:val="24"/>
        </w:rPr>
        <w:t>Esta página le permite actualizar el firmware del router a la nueva versión. Tenga en cuenta que no apague el dispositivo durante la carga, ya que podría bloquear el sistema.</w:t>
      </w:r>
    </w:p>
    <w:p>
      <w:pPr>
        <w:spacing w:before="89" w:line="240" w:lineRule="auto"/>
        <w:ind w:left="0" w:leftChars="0" w:right="-20" w:firstLine="0" w:firstLineChars="0"/>
        <w:rPr>
          <w:sz w:val="24"/>
          <w:szCs w:val="24"/>
        </w:rPr>
      </w:pPr>
      <w:r>
        <w:rPr>
          <w:rFonts w:hint="eastAsia"/>
          <w:sz w:val="24"/>
          <w:szCs w:val="24"/>
        </w:rPr>
        <w:t>Nota: El sistema se reiniciará después de cargar el archivo.</w:t>
      </w:r>
    </w:p>
    <w:p>
      <w:pPr>
        <w:spacing w:before="89" w:line="240" w:lineRule="auto"/>
        <w:ind w:left="0" w:right="-20"/>
        <w:jc w:val="center"/>
        <w:rPr>
          <w:sz w:val="22"/>
          <w:szCs w:val="22"/>
        </w:rPr>
      </w:pPr>
      <w:r>
        <w:drawing>
          <wp:inline distT="0" distB="0" distL="114300" distR="114300">
            <wp:extent cx="5274945" cy="1431925"/>
            <wp:effectExtent l="0" t="0" r="1905" b="15875"/>
            <wp:docPr id="4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0"/>
                    <pic:cNvPicPr>
                      <a:picLocks noChangeAspect="1"/>
                    </pic:cNvPicPr>
                  </pic:nvPicPr>
                  <pic:blipFill>
                    <a:blip r:embed="rId54"/>
                    <a:stretch>
                      <a:fillRect/>
                    </a:stretch>
                  </pic:blipFill>
                  <pic:spPr>
                    <a:xfrm>
                      <a:off x="0" y="0"/>
                      <a:ext cx="5274945" cy="1431925"/>
                    </a:xfrm>
                    <a:prstGeom prst="rect">
                      <a:avLst/>
                    </a:prstGeom>
                    <a:noFill/>
                    <a:ln>
                      <a:noFill/>
                    </a:ln>
                  </pic:spPr>
                </pic:pic>
              </a:graphicData>
            </a:graphic>
          </wp:inline>
        </w:drawing>
      </w:r>
    </w:p>
    <w:p>
      <w:pPr>
        <w:spacing w:line="240" w:lineRule="auto"/>
        <w:ind w:left="0"/>
        <w:jc w:val="center"/>
        <w:rPr>
          <w:rFonts w:hint="default" w:eastAsia="宋体"/>
          <w:b w:val="0"/>
          <w:bCs/>
          <w:sz w:val="21"/>
          <w:szCs w:val="21"/>
          <w:lang w:val="en-US" w:eastAsia="zh-CN"/>
        </w:rPr>
      </w:pPr>
      <w:r>
        <w:rPr>
          <w:b w:val="0"/>
          <w:bCs/>
          <w:sz w:val="21"/>
          <w:szCs w:val="21"/>
        </w:rPr>
        <w:t>Figura 3-33: Actualización de firmware</w:t>
      </w:r>
    </w:p>
    <w:p>
      <w:pPr>
        <w:pStyle w:val="5"/>
        <w:bidi w:val="0"/>
        <w:ind w:left="0" w:leftChars="0" w:firstLine="0" w:firstLineChars="0"/>
        <w:rPr>
          <w:rFonts w:hint="default"/>
          <w:lang w:val="en-US" w:eastAsia="zh-CN"/>
        </w:rPr>
      </w:pPr>
      <w:r>
        <w:rPr>
          <w:rFonts w:hint="eastAsia"/>
          <w:lang w:eastAsia="zh-CN"/>
        </w:rPr>
        <w:t>3.7.1.2 Configuración de copia de seguridad/carga</w:t>
      </w:r>
    </w:p>
    <w:p>
      <w:pPr>
        <w:spacing w:before="89" w:line="240" w:lineRule="auto"/>
        <w:ind w:left="132" w:leftChars="55" w:right="-20" w:firstLine="184" w:firstLineChars="77"/>
        <w:rPr>
          <w:rFonts w:hint="eastAsia"/>
          <w:sz w:val="24"/>
          <w:szCs w:val="24"/>
        </w:rPr>
      </w:pPr>
      <w:r>
        <w:rPr>
          <w:rFonts w:hint="eastAsia"/>
          <w:sz w:val="24"/>
          <w:szCs w:val="24"/>
        </w:rPr>
        <w:t>Una vez configurado el router, puede guardar la configuración en un archivo de configuración en su disco duro. También tiene la opción de cargar la configuración.</w:t>
      </w:r>
    </w:p>
    <w:p>
      <w:pPr>
        <w:spacing w:before="89" w:line="240" w:lineRule="auto"/>
        <w:ind w:left="0" w:right="-20"/>
        <w:jc w:val="center"/>
        <w:rPr>
          <w:sz w:val="22"/>
          <w:szCs w:val="22"/>
        </w:rPr>
      </w:pPr>
      <w:r>
        <w:drawing>
          <wp:inline distT="0" distB="0" distL="114300" distR="114300">
            <wp:extent cx="5274945" cy="1548765"/>
            <wp:effectExtent l="0" t="0" r="1905" b="13335"/>
            <wp:docPr id="4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2"/>
                    <pic:cNvPicPr>
                      <a:picLocks noChangeAspect="1"/>
                    </pic:cNvPicPr>
                  </pic:nvPicPr>
                  <pic:blipFill>
                    <a:blip r:embed="rId55"/>
                    <a:stretch>
                      <a:fillRect/>
                    </a:stretch>
                  </pic:blipFill>
                  <pic:spPr>
                    <a:xfrm>
                      <a:off x="0" y="0"/>
                      <a:ext cx="5274945" cy="1548765"/>
                    </a:xfrm>
                    <a:prstGeom prst="rect">
                      <a:avLst/>
                    </a:prstGeom>
                    <a:noFill/>
                    <a:ln>
                      <a:noFill/>
                    </a:ln>
                  </pic:spPr>
                </pic:pic>
              </a:graphicData>
            </a:graphic>
          </wp:inline>
        </w:drawing>
      </w:r>
    </w:p>
    <w:p>
      <w:pPr>
        <w:spacing w:line="240" w:lineRule="auto"/>
        <w:ind w:left="0"/>
        <w:jc w:val="center"/>
        <w:rPr>
          <w:rFonts w:hint="default" w:eastAsia="宋体"/>
          <w:b w:val="0"/>
          <w:bCs/>
          <w:sz w:val="21"/>
          <w:szCs w:val="21"/>
          <w:lang w:val="en-US" w:eastAsia="zh-CN"/>
        </w:rPr>
      </w:pPr>
      <w:r>
        <w:rPr>
          <w:b w:val="0"/>
          <w:bCs/>
          <w:sz w:val="21"/>
          <w:szCs w:val="21"/>
        </w:rPr>
        <w:t>Figura 3-34: Configuración de copia de seguridad/carga</w:t>
      </w:r>
    </w:p>
    <w:p>
      <w:pPr>
        <w:pStyle w:val="5"/>
        <w:bidi w:val="0"/>
        <w:ind w:left="0" w:leftChars="0" w:firstLine="0" w:firstLineChars="0"/>
        <w:rPr>
          <w:rFonts w:hint="default"/>
          <w:lang w:val="en-US" w:eastAsia="zh-CN"/>
        </w:rPr>
      </w:pPr>
      <w:r>
        <w:rPr>
          <w:rFonts w:hint="eastAsia"/>
          <w:lang w:eastAsia="zh-CN"/>
        </w:rPr>
        <w:t>3.7.1.3 Cargar logotipo</w:t>
      </w:r>
    </w:p>
    <w:p>
      <w:pPr>
        <w:spacing w:before="89" w:line="240" w:lineRule="auto"/>
        <w:ind w:left="132" w:leftChars="55" w:right="-20" w:firstLine="184" w:firstLineChars="77"/>
        <w:rPr>
          <w:rFonts w:hint="eastAsia"/>
          <w:sz w:val="24"/>
          <w:szCs w:val="24"/>
        </w:rPr>
      </w:pPr>
      <w:r>
        <w:rPr>
          <w:rFonts w:hint="eastAsia"/>
          <w:sz w:val="24"/>
          <w:szCs w:val="24"/>
        </w:rPr>
        <w:t>Esta página le permite actualizar el logotipo. Tenga en cuenta que no apague el dispositivo durante la carga, ya que podría bloquear el sistema.</w:t>
      </w:r>
    </w:p>
    <w:p>
      <w:pPr>
        <w:spacing w:before="89" w:line="240" w:lineRule="auto"/>
        <w:ind w:left="0" w:right="-20"/>
        <w:jc w:val="center"/>
        <w:rPr>
          <w:sz w:val="22"/>
          <w:szCs w:val="22"/>
        </w:rPr>
      </w:pPr>
      <w:r>
        <w:drawing>
          <wp:inline distT="0" distB="0" distL="114300" distR="114300">
            <wp:extent cx="5273675" cy="1191895"/>
            <wp:effectExtent l="0" t="0" r="3175" b="8255"/>
            <wp:docPr id="46"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4"/>
                    <pic:cNvPicPr>
                      <a:picLocks noChangeAspect="1"/>
                    </pic:cNvPicPr>
                  </pic:nvPicPr>
                  <pic:blipFill>
                    <a:blip r:embed="rId56"/>
                    <a:stretch>
                      <a:fillRect/>
                    </a:stretch>
                  </pic:blipFill>
                  <pic:spPr>
                    <a:xfrm>
                      <a:off x="0" y="0"/>
                      <a:ext cx="5273675" cy="1191895"/>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Figura 3-35: Logotipo de actualización</w:t>
      </w:r>
    </w:p>
    <w:p>
      <w:pPr>
        <w:spacing w:line="240" w:lineRule="auto"/>
        <w:ind w:left="0"/>
        <w:jc w:val="both"/>
        <w:rPr>
          <w:rFonts w:hint="default"/>
          <w:b w:val="0"/>
          <w:bCs/>
          <w:sz w:val="21"/>
          <w:szCs w:val="21"/>
          <w:lang w:val="en-US" w:eastAsia="zh-CN"/>
        </w:rPr>
      </w:pPr>
    </w:p>
    <w:p>
      <w:pPr>
        <w:pStyle w:val="4"/>
        <w:bidi w:val="0"/>
        <w:rPr>
          <w:rFonts w:hint="eastAsia"/>
          <w:lang w:val="en-US" w:eastAsia="zh-CN"/>
        </w:rPr>
      </w:pPr>
      <w:bookmarkStart w:id="101" w:name="_Toc18695"/>
      <w:r>
        <w:rPr>
          <w:rFonts w:hint="eastAsia"/>
        </w:rPr>
        <w:t>3.7.2 Contraseña</w:t>
      </w:r>
      <w:bookmarkEnd w:id="101"/>
    </w:p>
    <w:p>
      <w:pPr>
        <w:spacing w:before="89" w:line="240" w:lineRule="auto"/>
        <w:ind w:left="132" w:leftChars="55" w:right="-20" w:firstLine="184" w:firstLineChars="77"/>
        <w:rPr>
          <w:rFonts w:hint="eastAsia"/>
          <w:sz w:val="24"/>
          <w:szCs w:val="24"/>
        </w:rPr>
      </w:pPr>
      <w:r>
        <w:rPr>
          <w:rFonts w:hint="eastAsia"/>
          <w:sz w:val="24"/>
          <w:szCs w:val="24"/>
        </w:rPr>
        <w:t>Esta página permite agregar una cuenta de usuario para acceder al servidor web del router ADSL. No se permiten nombres de usuario ni contraseñas vacíos.</w:t>
      </w:r>
    </w:p>
    <w:p>
      <w:pPr>
        <w:spacing w:before="89" w:line="240" w:lineRule="auto"/>
        <w:ind w:left="0" w:right="-20"/>
        <w:jc w:val="center"/>
        <w:rPr>
          <w:sz w:val="22"/>
          <w:szCs w:val="22"/>
        </w:rPr>
      </w:pPr>
      <w:r>
        <w:drawing>
          <wp:inline distT="0" distB="0" distL="114300" distR="114300">
            <wp:extent cx="5275580" cy="3303905"/>
            <wp:effectExtent l="0" t="0" r="1270" b="10795"/>
            <wp:docPr id="47"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6"/>
                    <pic:cNvPicPr>
                      <a:picLocks noChangeAspect="1"/>
                    </pic:cNvPicPr>
                  </pic:nvPicPr>
                  <pic:blipFill>
                    <a:blip r:embed="rId57"/>
                    <a:stretch>
                      <a:fillRect/>
                    </a:stretch>
                  </pic:blipFill>
                  <pic:spPr>
                    <a:xfrm>
                      <a:off x="0" y="0"/>
                      <a:ext cx="5275580" cy="3303905"/>
                    </a:xfrm>
                    <a:prstGeom prst="rect">
                      <a:avLst/>
                    </a:prstGeom>
                    <a:noFill/>
                    <a:ln>
                      <a:noFill/>
                    </a:ln>
                  </pic:spPr>
                </pic:pic>
              </a:graphicData>
            </a:graphic>
          </wp:inline>
        </w:drawing>
      </w:r>
    </w:p>
    <w:p>
      <w:pPr>
        <w:spacing w:line="240" w:lineRule="auto"/>
        <w:ind w:left="0"/>
        <w:jc w:val="center"/>
        <w:rPr>
          <w:rFonts w:hint="default" w:eastAsia="宋体"/>
          <w:b w:val="0"/>
          <w:bCs/>
          <w:sz w:val="21"/>
          <w:szCs w:val="21"/>
          <w:lang w:val="en-US" w:eastAsia="zh-CN"/>
        </w:rPr>
      </w:pPr>
      <w:r>
        <w:rPr>
          <w:b w:val="0"/>
          <w:bCs/>
          <w:sz w:val="21"/>
          <w:szCs w:val="21"/>
        </w:rPr>
        <w:t>Figura 3-36: Configuración de la cuenta de usuario</w:t>
      </w:r>
    </w:p>
    <w:p>
      <w:pPr>
        <w:pStyle w:val="4"/>
        <w:bidi w:val="0"/>
        <w:rPr>
          <w:rFonts w:hint="eastAsia"/>
          <w:lang w:val="en-US" w:eastAsia="zh-CN"/>
        </w:rPr>
      </w:pPr>
      <w:bookmarkStart w:id="102" w:name="_Toc17049"/>
      <w:r>
        <w:rPr>
          <w:rFonts w:hint="eastAsia"/>
        </w:rPr>
        <w:t>3.7.3 Reiniciar/Restaurar</w:t>
      </w:r>
      <w:bookmarkEnd w:id="102"/>
    </w:p>
    <w:p>
      <w:pPr>
        <w:pStyle w:val="5"/>
        <w:bidi w:val="0"/>
        <w:ind w:left="0" w:leftChars="0" w:firstLine="0" w:firstLineChars="0"/>
        <w:rPr>
          <w:rFonts w:hint="default"/>
          <w:lang w:val="en-US" w:eastAsia="zh-CN"/>
        </w:rPr>
      </w:pPr>
      <w:r>
        <w:rPr>
          <w:rFonts w:hint="eastAsia"/>
          <w:lang w:eastAsia="zh-CN"/>
        </w:rPr>
        <w:t>3.7.3.1 Reiniciar/Restaurar</w:t>
      </w:r>
    </w:p>
    <w:p>
      <w:pPr>
        <w:spacing w:before="89" w:line="240" w:lineRule="auto"/>
        <w:ind w:left="132" w:leftChars="55" w:right="-20" w:firstLine="184" w:firstLineChars="77"/>
        <w:rPr>
          <w:rFonts w:hint="eastAsia"/>
          <w:sz w:val="24"/>
          <w:szCs w:val="24"/>
        </w:rPr>
      </w:pPr>
      <w:r>
        <w:rPr>
          <w:rFonts w:hint="eastAsia"/>
          <w:sz w:val="24"/>
          <w:szCs w:val="24"/>
        </w:rPr>
        <w:t>Esta página se utiliza para reiniciar el sistema o restaurar la configuración predeterminada.</w:t>
      </w:r>
    </w:p>
    <w:p>
      <w:pPr>
        <w:spacing w:before="89" w:line="240" w:lineRule="auto"/>
        <w:ind w:left="0" w:right="-20"/>
        <w:jc w:val="center"/>
        <w:rPr>
          <w:sz w:val="22"/>
          <w:szCs w:val="22"/>
        </w:rPr>
      </w:pPr>
      <w:r>
        <w:drawing>
          <wp:inline distT="0" distB="0" distL="114300" distR="114300">
            <wp:extent cx="3954780" cy="1036320"/>
            <wp:effectExtent l="0" t="0" r="7620" b="11430"/>
            <wp:docPr id="48"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9"/>
                    <pic:cNvPicPr>
                      <a:picLocks noChangeAspect="1"/>
                    </pic:cNvPicPr>
                  </pic:nvPicPr>
                  <pic:blipFill>
                    <a:blip r:embed="rId58"/>
                    <a:stretch>
                      <a:fillRect/>
                    </a:stretch>
                  </pic:blipFill>
                  <pic:spPr>
                    <a:xfrm>
                      <a:off x="0" y="0"/>
                      <a:ext cx="3954780" cy="1036320"/>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Figura 3-37: Reinicio</w:t>
      </w:r>
    </w:p>
    <w:p>
      <w:pPr>
        <w:pStyle w:val="5"/>
        <w:bidi w:val="0"/>
        <w:ind w:left="0" w:leftChars="0" w:firstLine="0" w:firstLineChars="0"/>
        <w:rPr>
          <w:rFonts w:hint="default"/>
          <w:lang w:val="en-US" w:eastAsia="zh-CN"/>
        </w:rPr>
      </w:pPr>
      <w:r>
        <w:rPr>
          <w:rFonts w:hint="eastAsia"/>
          <w:lang w:eastAsia="zh-CN"/>
        </w:rPr>
        <w:t>3.7.3.2 Configuración del botón de reinicio</w:t>
      </w:r>
    </w:p>
    <w:p>
      <w:pPr>
        <w:spacing w:before="89" w:line="240" w:lineRule="auto"/>
        <w:ind w:left="132" w:leftChars="55" w:right="-20" w:firstLine="184" w:firstLineChars="77"/>
        <w:rPr>
          <w:rFonts w:hint="eastAsia"/>
          <w:sz w:val="24"/>
          <w:szCs w:val="24"/>
        </w:rPr>
      </w:pPr>
      <w:r>
        <w:rPr>
          <w:rFonts w:hint="eastAsia"/>
          <w:sz w:val="24"/>
          <w:szCs w:val="24"/>
        </w:rPr>
        <w:t>Esta página se utiliza para configurar el estado del botón de reinicio.</w:t>
      </w:r>
    </w:p>
    <w:p>
      <w:pPr>
        <w:spacing w:before="89" w:line="240" w:lineRule="auto"/>
        <w:ind w:left="0" w:right="-20"/>
        <w:jc w:val="center"/>
        <w:rPr>
          <w:sz w:val="22"/>
          <w:szCs w:val="22"/>
        </w:rPr>
      </w:pPr>
      <w:r>
        <w:drawing>
          <wp:inline distT="0" distB="0" distL="114300" distR="114300">
            <wp:extent cx="5276850" cy="1205865"/>
            <wp:effectExtent l="0" t="0" r="0" b="13335"/>
            <wp:docPr id="4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1"/>
                    <pic:cNvPicPr>
                      <a:picLocks noChangeAspect="1"/>
                    </pic:cNvPicPr>
                  </pic:nvPicPr>
                  <pic:blipFill>
                    <a:blip r:embed="rId59"/>
                    <a:stretch>
                      <a:fillRect/>
                    </a:stretch>
                  </pic:blipFill>
                  <pic:spPr>
                    <a:xfrm>
                      <a:off x="0" y="0"/>
                      <a:ext cx="5276850" cy="1205865"/>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Figura 3-38: Configuración del botón de reinicio</w:t>
      </w:r>
    </w:p>
    <w:p>
      <w:pPr>
        <w:pStyle w:val="4"/>
        <w:bidi w:val="0"/>
        <w:rPr>
          <w:rFonts w:hint="eastAsia"/>
          <w:lang w:val="en-US" w:eastAsia="zh-CN"/>
        </w:rPr>
      </w:pPr>
      <w:bookmarkStart w:id="103" w:name="_Toc8447"/>
      <w:r>
        <w:rPr>
          <w:rFonts w:hint="eastAsia"/>
        </w:rPr>
        <w:t>3.7.4 Tiempo</w:t>
      </w:r>
      <w:bookmarkEnd w:id="103"/>
    </w:p>
    <w:p>
      <w:pPr>
        <w:spacing w:before="89" w:line="240" w:lineRule="auto"/>
        <w:ind w:left="132" w:leftChars="55" w:right="-20" w:firstLine="184" w:firstLineChars="77"/>
        <w:rPr>
          <w:rFonts w:hint="eastAsia"/>
          <w:sz w:val="24"/>
          <w:szCs w:val="24"/>
        </w:rPr>
      </w:pPr>
      <w:r>
        <w:rPr>
          <w:rFonts w:hint="eastAsia"/>
          <w:sz w:val="24"/>
          <w:szCs w:val="24"/>
        </w:rPr>
        <w:t>Esta página se utiliza para configurar la hora del sistema y el servidor NTP (Protocolo de Tiempo de Red). Aquí puede cambiar la configuración o consultar información sobre la hora del sistema y los parámetros NTP.</w:t>
      </w:r>
    </w:p>
    <w:p>
      <w:pPr>
        <w:spacing w:before="89" w:line="240" w:lineRule="auto"/>
        <w:ind w:left="0" w:right="-20"/>
        <w:jc w:val="center"/>
        <w:rPr>
          <w:sz w:val="22"/>
          <w:szCs w:val="22"/>
        </w:rPr>
      </w:pPr>
      <w:r>
        <w:drawing>
          <wp:inline distT="0" distB="0" distL="114300" distR="114300">
            <wp:extent cx="5277485" cy="4444365"/>
            <wp:effectExtent l="0" t="0" r="18415" b="13335"/>
            <wp:docPr id="5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3"/>
                    <pic:cNvPicPr>
                      <a:picLocks noChangeAspect="1"/>
                    </pic:cNvPicPr>
                  </pic:nvPicPr>
                  <pic:blipFill>
                    <a:blip r:embed="rId60"/>
                    <a:stretch>
                      <a:fillRect/>
                    </a:stretch>
                  </pic:blipFill>
                  <pic:spPr>
                    <a:xfrm>
                      <a:off x="0" y="0"/>
                      <a:ext cx="5277485" cy="4444365"/>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Figura 3-39: Configuración de la hora del sistema</w:t>
      </w:r>
    </w:p>
    <w:p>
      <w:pPr>
        <w:pStyle w:val="4"/>
        <w:bidi w:val="0"/>
        <w:rPr>
          <w:rFonts w:hint="eastAsia"/>
          <w:lang w:val="en-US" w:eastAsia="zh-CN"/>
        </w:rPr>
      </w:pPr>
      <w:bookmarkStart w:id="104" w:name="_Toc17260"/>
      <w:r>
        <w:rPr>
          <w:rFonts w:hint="eastAsia"/>
        </w:rPr>
        <w:t>3.7.5 Registro</w:t>
      </w:r>
      <w:bookmarkEnd w:id="104"/>
    </w:p>
    <w:p>
      <w:pPr>
        <w:spacing w:before="89" w:line="240" w:lineRule="auto"/>
        <w:ind w:left="132" w:leftChars="55" w:right="-20" w:firstLine="184" w:firstLineChars="77"/>
        <w:rPr>
          <w:rFonts w:hint="eastAsia"/>
          <w:sz w:val="24"/>
          <w:szCs w:val="24"/>
        </w:rPr>
      </w:pPr>
      <w:r>
        <w:rPr>
          <w:rFonts w:hint="eastAsia"/>
          <w:sz w:val="24"/>
          <w:szCs w:val="24"/>
        </w:rPr>
        <w:t>Esta página muestra la tabla del registro de eventos del sistema. Al marcar Error o Aviso (o ambos), se activará el indicador de registro. Al hacer clic en "&gt;&gt;|", se mostrará la información de registro más reciente a continuación.</w:t>
      </w:r>
    </w:p>
    <w:p>
      <w:pPr>
        <w:spacing w:before="89" w:line="240" w:lineRule="auto"/>
        <w:ind w:left="0" w:right="-20"/>
        <w:jc w:val="center"/>
        <w:rPr>
          <w:sz w:val="22"/>
          <w:szCs w:val="22"/>
        </w:rPr>
      </w:pPr>
      <w:r>
        <w:drawing>
          <wp:inline distT="0" distB="0" distL="114300" distR="114300">
            <wp:extent cx="5274945" cy="2845435"/>
            <wp:effectExtent l="0" t="0" r="1905" b="12065"/>
            <wp:docPr id="5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5"/>
                    <pic:cNvPicPr>
                      <a:picLocks noChangeAspect="1"/>
                    </pic:cNvPicPr>
                  </pic:nvPicPr>
                  <pic:blipFill>
                    <a:blip r:embed="rId61"/>
                    <a:stretch>
                      <a:fillRect/>
                    </a:stretch>
                  </pic:blipFill>
                  <pic:spPr>
                    <a:xfrm>
                      <a:off x="0" y="0"/>
                      <a:ext cx="5274945" cy="2845435"/>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Figura 3-40: Configuración del registro</w:t>
      </w:r>
    </w:p>
    <w:p>
      <w:pPr>
        <w:spacing w:line="240" w:lineRule="auto"/>
        <w:ind w:left="0"/>
        <w:jc w:val="both"/>
        <w:rPr>
          <w:rFonts w:hint="eastAsia"/>
          <w:b w:val="0"/>
          <w:bCs/>
          <w:sz w:val="21"/>
          <w:szCs w:val="21"/>
          <w:lang w:val="en-US" w:eastAsia="zh-CN"/>
        </w:rPr>
      </w:pPr>
    </w:p>
    <w:p>
      <w:pPr>
        <w:pStyle w:val="4"/>
        <w:bidi w:val="0"/>
        <w:rPr>
          <w:rFonts w:hint="eastAsia"/>
          <w:lang w:val="en-US" w:eastAsia="zh-CN"/>
        </w:rPr>
      </w:pPr>
      <w:bookmarkStart w:id="105" w:name="_Toc1655"/>
      <w:r>
        <w:rPr>
          <w:rFonts w:hint="eastAsia"/>
        </w:rPr>
        <w:t>3.7.6 Diagnóstico</w:t>
      </w:r>
      <w:bookmarkEnd w:id="105"/>
    </w:p>
    <w:p>
      <w:pPr>
        <w:pStyle w:val="5"/>
        <w:bidi w:val="0"/>
        <w:ind w:left="0" w:leftChars="0" w:firstLine="0" w:firstLineChars="0"/>
        <w:rPr>
          <w:rFonts w:hint="eastAsia"/>
        </w:rPr>
      </w:pPr>
      <w:r>
        <w:rPr>
          <w:rFonts w:hint="eastAsia"/>
          <w:lang w:eastAsia="zh-CN"/>
        </w:rPr>
        <w:t>3.7.6.1 Diagnóstico de ping</w:t>
      </w:r>
    </w:p>
    <w:p>
      <w:pPr>
        <w:ind w:left="0" w:leftChars="0" w:firstLine="0" w:firstLineChars="0"/>
        <w:jc w:val="both"/>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Esta página se utiliza para diagnosticar la conectividad de la red IPv4.</w:t>
      </w:r>
    </w:p>
    <w:p>
      <w:pPr>
        <w:spacing w:before="89" w:line="240" w:lineRule="auto"/>
        <w:ind w:left="0" w:right="-20"/>
        <w:jc w:val="center"/>
        <w:rPr>
          <w:sz w:val="22"/>
          <w:szCs w:val="22"/>
        </w:rPr>
      </w:pPr>
      <w:r>
        <w:drawing>
          <wp:inline distT="0" distB="0" distL="114300" distR="114300">
            <wp:extent cx="5274310" cy="1253490"/>
            <wp:effectExtent l="0" t="0" r="2540" b="3810"/>
            <wp:docPr id="52"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7"/>
                    <pic:cNvPicPr>
                      <a:picLocks noChangeAspect="1"/>
                    </pic:cNvPicPr>
                  </pic:nvPicPr>
                  <pic:blipFill>
                    <a:blip r:embed="rId62"/>
                    <a:stretch>
                      <a:fillRect/>
                    </a:stretch>
                  </pic:blipFill>
                  <pic:spPr>
                    <a:xfrm>
                      <a:off x="0" y="0"/>
                      <a:ext cx="5274310" cy="1253490"/>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Figura 3-41: Diagnóstico de ping</w:t>
      </w:r>
    </w:p>
    <w:p>
      <w:pPr>
        <w:pStyle w:val="5"/>
        <w:bidi w:val="0"/>
        <w:ind w:left="0" w:leftChars="0" w:firstLine="0" w:firstLineChars="0"/>
        <w:rPr>
          <w:rFonts w:hint="eastAsia"/>
        </w:rPr>
      </w:pPr>
      <w:r>
        <w:rPr>
          <w:rFonts w:hint="eastAsia"/>
          <w:lang w:eastAsia="zh-CN"/>
        </w:rPr>
        <w:t>3.7.6.2 Diagnóstico de ping de IPv6</w:t>
      </w:r>
    </w:p>
    <w:p>
      <w:pPr>
        <w:ind w:left="0" w:leftChars="0" w:firstLine="0" w:firstLineChars="0"/>
        <w:jc w:val="both"/>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Esta página se utiliza para diagnosticar</w:t>
      </w:r>
      <w:r>
        <w:rPr>
          <w:rFonts w:hint="eastAsia" w:cs="Times New Roman"/>
          <w:sz w:val="24"/>
          <w:szCs w:val="24"/>
          <w:lang w:val="en-US" w:eastAsia="zh-CN"/>
        </w:rPr>
        <w:t xml:space="preserve">IPv6</w:t>
      </w:r>
      <w:r>
        <w:rPr>
          <w:rFonts w:hint="eastAsia" w:ascii="Times New Roman" w:hAnsi="Times New Roman" w:cs="Times New Roman"/>
          <w:sz w:val="24"/>
          <w:szCs w:val="24"/>
          <w:lang w:val="en-US" w:eastAsia="zh-CN"/>
        </w:rPr>
        <w:t xml:space="preserve">Conectividad de red.</w:t>
      </w:r>
    </w:p>
    <w:p>
      <w:pPr>
        <w:spacing w:before="89" w:line="240" w:lineRule="auto"/>
        <w:ind w:left="0" w:right="-20"/>
        <w:jc w:val="center"/>
        <w:rPr>
          <w:sz w:val="22"/>
          <w:szCs w:val="22"/>
        </w:rPr>
      </w:pPr>
      <w:r>
        <w:drawing>
          <wp:inline distT="0" distB="0" distL="114300" distR="114300">
            <wp:extent cx="5275580" cy="1264920"/>
            <wp:effectExtent l="0" t="0" r="1270" b="11430"/>
            <wp:docPr id="53"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9"/>
                    <pic:cNvPicPr>
                      <a:picLocks noChangeAspect="1"/>
                    </pic:cNvPicPr>
                  </pic:nvPicPr>
                  <pic:blipFill>
                    <a:blip r:embed="rId63"/>
                    <a:stretch>
                      <a:fillRect/>
                    </a:stretch>
                  </pic:blipFill>
                  <pic:spPr>
                    <a:xfrm>
                      <a:off x="0" y="0"/>
                      <a:ext cx="5275580" cy="1264920"/>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Figura 3-42: Diagnóstico de ping de IPv6</w:t>
      </w:r>
    </w:p>
    <w:p>
      <w:pPr>
        <w:pStyle w:val="5"/>
        <w:bidi w:val="0"/>
        <w:ind w:left="0" w:leftChars="0" w:firstLine="0" w:firstLineChars="0"/>
        <w:rPr>
          <w:rFonts w:hint="eastAsia"/>
        </w:rPr>
      </w:pPr>
      <w:r>
        <w:rPr>
          <w:rFonts w:hint="eastAsia"/>
          <w:lang w:eastAsia="zh-CN"/>
        </w:rPr>
        <w:t>3.7.6.3 Diagnóstico de TraceRoute</w:t>
      </w:r>
    </w:p>
    <w:p>
      <w:pPr>
        <w:ind w:left="0" w:leftChars="0" w:firstLine="0" w:firstLineChars="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Esta página se utiliza para rastrear y diagnosticar el enrutamiento y reenvío de IPv4.</w:t>
      </w:r>
    </w:p>
    <w:p>
      <w:pPr>
        <w:spacing w:before="89" w:line="240" w:lineRule="auto"/>
        <w:ind w:left="0" w:right="-20"/>
        <w:jc w:val="center"/>
        <w:rPr>
          <w:sz w:val="22"/>
          <w:szCs w:val="22"/>
        </w:rPr>
      </w:pPr>
      <w:r>
        <w:drawing>
          <wp:inline distT="0" distB="0" distL="114300" distR="114300">
            <wp:extent cx="5273040" cy="1849120"/>
            <wp:effectExtent l="0" t="0" r="3810" b="17780"/>
            <wp:docPr id="54"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1"/>
                    <pic:cNvPicPr>
                      <a:picLocks noChangeAspect="1"/>
                    </pic:cNvPicPr>
                  </pic:nvPicPr>
                  <pic:blipFill>
                    <a:blip r:embed="rId64"/>
                    <a:stretch>
                      <a:fillRect/>
                    </a:stretch>
                  </pic:blipFill>
                  <pic:spPr>
                    <a:xfrm>
                      <a:off x="0" y="0"/>
                      <a:ext cx="5273040" cy="1849120"/>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Figura 3-43: Diagnóstico de TraceRoute</w:t>
      </w:r>
    </w:p>
    <w:p>
      <w:pPr>
        <w:pStyle w:val="5"/>
        <w:bidi w:val="0"/>
        <w:ind w:left="0" w:leftChars="0" w:firstLine="0" w:firstLineChars="0"/>
        <w:rPr>
          <w:rFonts w:hint="eastAsia"/>
        </w:rPr>
      </w:pPr>
      <w:r>
        <w:rPr>
          <w:rFonts w:hint="eastAsia"/>
          <w:lang w:eastAsia="zh-CN"/>
        </w:rPr>
        <w:t>3.7.6.4 Diagnóstico de TraceRoute IPv6</w:t>
      </w:r>
    </w:p>
    <w:p>
      <w:pPr>
        <w:ind w:left="0" w:leftChars="0" w:firstLine="0" w:firstLineChars="0"/>
        <w:rPr>
          <w:rFonts w:hint="eastAsia" w:ascii="Times New Roman" w:hAnsi="Times New Roman" w:cs="Times New Roman"/>
          <w:sz w:val="24"/>
          <w:szCs w:val="24"/>
          <w:lang w:val="en-US" w:eastAsia="zh-CN"/>
        </w:rPr>
      </w:pPr>
      <w:bookmarkStart w:id="106" w:name="OLE_LINK27"/>
      <w:r>
        <w:rPr>
          <w:rFonts w:hint="eastAsia" w:ascii="Times New Roman" w:hAnsi="Times New Roman" w:cs="Times New Roman"/>
          <w:sz w:val="24"/>
          <w:szCs w:val="24"/>
          <w:lang w:val="en-US" w:eastAsia="zh-CN"/>
        </w:rPr>
        <w:t>Esta página se utiliza para rastrear y diagnosticar el enrutamiento y reenvío de IPv6.</w:t>
      </w:r>
    </w:p>
    <w:bookmarkEnd w:id="106"/>
    <w:p>
      <w:pPr>
        <w:spacing w:before="89" w:line="240" w:lineRule="auto"/>
        <w:ind w:left="0" w:right="-20"/>
        <w:jc w:val="center"/>
        <w:rPr>
          <w:sz w:val="22"/>
          <w:szCs w:val="22"/>
        </w:rPr>
      </w:pPr>
      <w:r>
        <w:drawing>
          <wp:inline distT="0" distB="0" distL="114300" distR="114300">
            <wp:extent cx="5278120" cy="1592580"/>
            <wp:effectExtent l="0" t="0" r="17780" b="7620"/>
            <wp:docPr id="55"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3"/>
                    <pic:cNvPicPr>
                      <a:picLocks noChangeAspect="1"/>
                    </pic:cNvPicPr>
                  </pic:nvPicPr>
                  <pic:blipFill>
                    <a:blip r:embed="rId65"/>
                    <a:stretch>
                      <a:fillRect/>
                    </a:stretch>
                  </pic:blipFill>
                  <pic:spPr>
                    <a:xfrm>
                      <a:off x="0" y="0"/>
                      <a:ext cx="5278120" cy="1592580"/>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Figura 3-44: Diagnóstico de TraceRoute IPv6</w:t>
      </w:r>
    </w:p>
    <w:p>
      <w:pPr>
        <w:pStyle w:val="5"/>
        <w:bidi w:val="0"/>
        <w:ind w:left="0" w:leftChars="0" w:firstLine="0" w:firstLineChars="0"/>
        <w:rPr>
          <w:rFonts w:hint="eastAsia"/>
          <w:lang w:val="en-US" w:eastAsia="zh-CN"/>
        </w:rPr>
      </w:pPr>
      <w:r>
        <w:rPr>
          <w:rFonts w:hint="eastAsia"/>
          <w:lang w:eastAsia="zh-CN"/>
        </w:rPr>
        <w:t>3.7.6.5 Detección de bucle</w:t>
      </w:r>
    </w:p>
    <w:p>
      <w:pPr>
        <w:spacing w:before="89" w:line="240" w:lineRule="auto"/>
        <w:ind w:left="132" w:leftChars="55" w:right="-20" w:firstLine="184" w:firstLineChars="77"/>
        <w:rPr>
          <w:rFonts w:hint="eastAsia" w:ascii="Arial" w:hAnsi="Arial" w:cs="Arial"/>
          <w:sz w:val="24"/>
          <w:szCs w:val="24"/>
          <w:lang w:val="en-US" w:eastAsia="zh-CN"/>
        </w:rPr>
      </w:pPr>
      <w:r>
        <w:rPr>
          <w:rFonts w:hint="eastAsia"/>
          <w:sz w:val="24"/>
          <w:szCs w:val="24"/>
        </w:rPr>
        <w:t>Esta página se utiliza para configurar los parámetros de detección de bucles. Aquí puede cambiar la configuración o ver el estado de la detección de bucles.</w:t>
      </w:r>
    </w:p>
    <w:p>
      <w:pPr>
        <w:spacing w:before="89" w:line="240" w:lineRule="auto"/>
        <w:ind w:left="0" w:right="-20"/>
        <w:jc w:val="center"/>
        <w:rPr>
          <w:sz w:val="22"/>
          <w:szCs w:val="22"/>
        </w:rPr>
      </w:pPr>
      <w:r>
        <w:drawing>
          <wp:inline distT="0" distB="0" distL="114300" distR="114300">
            <wp:extent cx="5277485" cy="3290570"/>
            <wp:effectExtent l="0" t="0" r="18415" b="5080"/>
            <wp:docPr id="5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5"/>
                    <pic:cNvPicPr>
                      <a:picLocks noChangeAspect="1"/>
                    </pic:cNvPicPr>
                  </pic:nvPicPr>
                  <pic:blipFill>
                    <a:blip r:embed="rId66"/>
                    <a:stretch>
                      <a:fillRect/>
                    </a:stretch>
                  </pic:blipFill>
                  <pic:spPr>
                    <a:xfrm>
                      <a:off x="0" y="0"/>
                      <a:ext cx="5277485" cy="3290570"/>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Figura 3-45: Detección de bucle</w:t>
      </w:r>
    </w:p>
    <w:p>
      <w:pPr>
        <w:spacing w:line="240" w:lineRule="auto"/>
        <w:ind w:left="0"/>
        <w:jc w:val="center"/>
        <w:rPr>
          <w:rFonts w:hint="eastAsia"/>
          <w:b w:val="0"/>
          <w:bCs/>
          <w:sz w:val="21"/>
          <w:szCs w:val="21"/>
          <w:lang w:val="en-US" w:eastAsia="zh-CN"/>
        </w:rPr>
      </w:pPr>
    </w:p>
    <w:p>
      <w:pPr>
        <w:spacing w:line="240" w:lineRule="auto"/>
        <w:ind w:left="0"/>
        <w:jc w:val="center"/>
        <w:rPr>
          <w:rFonts w:hint="eastAsia"/>
          <w:b w:val="0"/>
          <w:bCs/>
          <w:sz w:val="21"/>
          <w:szCs w:val="21"/>
          <w:lang w:val="en-US" w:eastAsia="zh-CN"/>
        </w:rPr>
      </w:pPr>
    </w:p>
    <w:p>
      <w:pPr>
        <w:keepNext w:val="0"/>
        <w:keepLines w:val="0"/>
        <w:pageBreakBefore/>
        <w:widowControl w:val="0"/>
        <w:kinsoku/>
        <w:wordWrap/>
        <w:overflowPunct/>
        <w:topLinePunct w:val="0"/>
        <w:autoSpaceDE/>
        <w:autoSpaceDN/>
        <w:bidi w:val="0"/>
        <w:adjustRightInd/>
        <w:snapToGrid/>
        <w:spacing w:line="240" w:lineRule="auto"/>
        <w:ind w:left="0"/>
        <w:jc w:val="center"/>
        <w:textAlignment w:val="auto"/>
        <w:rPr>
          <w:rFonts w:hint="eastAsia"/>
          <w:b w:val="0"/>
          <w:bCs/>
          <w:sz w:val="21"/>
          <w:szCs w:val="21"/>
          <w:lang w:val="en-US" w:eastAsia="zh-CN"/>
        </w:rPr>
      </w:pPr>
    </w:p>
    <w:p>
      <w:pPr>
        <w:spacing w:line="240" w:lineRule="auto"/>
        <w:ind w:left="0"/>
        <w:jc w:val="center"/>
        <w:rPr>
          <w:rFonts w:hint="eastAsia"/>
          <w:b w:val="0"/>
          <w:bCs/>
          <w:sz w:val="21"/>
          <w:szCs w:val="21"/>
          <w:lang w:val="en-US" w:eastAsia="zh-CN"/>
        </w:rPr>
      </w:pPr>
    </w:p>
    <w:p>
      <w:pPr>
        <w:spacing w:line="240" w:lineRule="auto"/>
        <w:ind w:left="0"/>
        <w:jc w:val="center"/>
        <w:rPr>
          <w:rFonts w:hint="eastAsia"/>
          <w:b w:val="0"/>
          <w:bCs/>
          <w:sz w:val="21"/>
          <w:szCs w:val="21"/>
          <w:lang w:val="en-US" w:eastAsia="zh-CN"/>
        </w:rPr>
      </w:pPr>
    </w:p>
    <w:p>
      <w:pPr>
        <w:spacing w:line="240" w:lineRule="auto"/>
        <w:ind w:left="0"/>
        <w:jc w:val="center"/>
        <w:rPr>
          <w:rFonts w:hint="default"/>
          <w:b/>
          <w:sz w:val="36"/>
          <w:szCs w:val="36"/>
          <w:lang w:val="en-US" w:eastAsia="zh-CN"/>
        </w:rPr>
      </w:pPr>
      <w:r>
        <w:rPr>
          <w:rFonts w:hint="eastAsia"/>
          <w:b/>
          <w:sz w:val="36"/>
          <w:szCs w:val="36"/>
          <w:lang w:val="en-US" w:eastAsia="zh-CN"/>
        </w:rPr>
        <w:t>FIN</w:t>
      </w:r>
    </w:p>
    <w:p>
      <w:pPr>
        <w:spacing w:line="240" w:lineRule="auto"/>
        <w:ind w:left="0"/>
        <w:jc w:val="center"/>
        <w:rPr>
          <w:rFonts w:hint="eastAsia"/>
          <w:b/>
          <w:sz w:val="20"/>
          <w:lang w:val="en-US" w:eastAsia="zh-CN"/>
        </w:rPr>
      </w:pPr>
    </w:p>
    <w:p>
      <w:pPr>
        <w:spacing w:line="240" w:lineRule="auto"/>
        <w:ind w:left="0"/>
        <w:jc w:val="center"/>
        <w:rPr>
          <w:rFonts w:hint="default"/>
          <w:b/>
          <w:sz w:val="20"/>
          <w:lang w:val="en-US" w:eastAsia="zh-CN"/>
        </w:rPr>
      </w:pPr>
    </w:p>
    <w:p>
      <w:pPr>
        <w:pStyle w:val="62"/>
        <w:spacing w:before="89" w:line="240" w:lineRule="auto"/>
        <w:ind w:left="426" w:right="-20" w:firstLine="0" w:firstLineChars="0"/>
        <w:rPr>
          <w:sz w:val="22"/>
          <w:szCs w:val="22"/>
        </w:rPr>
      </w:pPr>
    </w:p>
    <w:p>
      <w:pPr>
        <w:pStyle w:val="62"/>
        <w:spacing w:before="89" w:line="240" w:lineRule="auto"/>
        <w:ind w:left="426" w:right="-20" w:firstLine="0" w:firstLineChars="0"/>
        <w:rPr>
          <w:sz w:val="22"/>
          <w:szCs w:val="22"/>
        </w:rPr>
      </w:pPr>
    </w:p>
    <w:sectPr>
      <w:headerReference r:id="rId9" w:type="default"/>
      <w:footerReference r:id="rId10"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Outlook">
    <w:altName w:val="Symbol"/>
    <w:panose1 w:val="05010100010000000000"/>
    <w:charset w:val="02"/>
    <w:family w:val="auto"/>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iscoregular">
    <w:altName w:val="宋体"/>
    <w:panose1 w:val="00000000000000000000"/>
    <w:charset w:val="86"/>
    <w:family w:val="swiss"/>
    <w:pitch w:val="default"/>
    <w:sig w:usb0="00000000" w:usb1="00000000" w:usb2="00000010" w:usb3="00000000" w:csb0="00040001" w:csb1="00000000"/>
  </w:font>
  <w:font w:name="Moire ExtraBold">
    <w:altName w:val="Segoe Print"/>
    <w:panose1 w:val="00000000000000000000"/>
    <w:charset w:val="00"/>
    <w:family w:val="auto"/>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0"/>
      <w:jc w:val="center"/>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ind w:left="0"/>
                            <w:jc w:val="center"/>
                          </w:pPr>
                          <w:r>
                            <w:rPr>
                              <w:rFonts w:hint="eastAsia"/>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I</w:t>
                          </w:r>
                          <w:r>
                            <w:rPr>
                              <w:sz w:val="21"/>
                              <w:szCs w:val="21"/>
                            </w:rPr>
                            <w:fldChar w:fldCharType="end"/>
                          </w:r>
                          <w:r>
                            <w:rPr>
                              <w:rFonts w:hint="eastAsia"/>
                              <w:sz w:val="21"/>
                              <w:szCs w:val="21"/>
                            </w:rPr>
                            <w:t xml:space="preserve"> </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PboYd98BAAC/AwAADgAAAAAA&#10;AAABACAAAAAeAQAAZHJzL2Uyb0RvYy54bWxQSwUGAAAAAAYABgBZAQAAbwUAAAAA&#10;">
              <v:fill on="f" focussize="0,0"/>
              <v:stroke on="f"/>
              <v:imagedata o:title=""/>
              <o:lock v:ext="edit" aspectratio="f"/>
              <v:textbox inset="0mm,0mm,0mm,0mm" style="mso-fit-shape-to-text:t;">
                <w:txbxContent>
                  <w:p>
                    <w:pPr>
                      <w:pStyle w:val="14"/>
                      <w:ind w:left="0"/>
                      <w:jc w:val="center"/>
                    </w:pPr>
                    <w:r>
                      <w:rPr>
                        <w:rFonts w:hint="eastAsia"/>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I</w:t>
                    </w:r>
                    <w:r>
                      <w:rPr>
                        <w:sz w:val="21"/>
                        <w:szCs w:val="21"/>
                      </w:rPr>
                      <w:fldChar w:fldCharType="end"/>
                    </w:r>
                    <w:r>
                      <w:rPr>
                        <w:rFonts w:hint="eastAsia"/>
                        <w:sz w:val="21"/>
                        <w:szCs w:val="21"/>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ind w:left="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34</w:t>
                          </w:r>
                          <w:r>
                            <w:rPr>
                              <w:sz w:val="21"/>
                              <w:szCs w:val="21"/>
                            </w:rPr>
                            <w:fldChar w:fldCharType="end"/>
                          </w:r>
                          <w:r>
                            <w:rPr>
                              <w:rFonts w:hint="eastAsia"/>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3TBN4BAAC/AwAADgAAAGRycy9lMm9Eb2MueG1srVPBjtMwEL0j8Q+W&#10;7zTZSou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pf09ydsDTx8/dv5x+/zj+/&#10;smXSp/exorR7T4k4vIaBtmb2R3Im2kMbbPoTIUZxUvd0UVcNyGS6tFquViWFJMXmA+EXD9d9iPhG&#10;gWXJqHmg8WVVxfFdxDF1TknVHNxpY/IIjfvLQZjJU6Texx6ThcNumAjtoDkRH3oHVKeD8IWznrag&#10;5o6WnjPz1pHIaWFmI8zGbjaEk3Sx5sjZaN7iuFgHH/S+y6uWmor+1QGp00wgtTHWnrqjuWYJph1M&#10;i/PnOWc9vLv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8rdME3gEAAL8DAAAOAAAAAAAA&#10;AAEAIAAAAB4BAABkcnMvZTJvRG9jLnhtbFBLBQYAAAAABgAGAFkBAABuBQAAAAA=&#10;">
              <v:fill on="f" focussize="0,0"/>
              <v:stroke on="f"/>
              <v:imagedata o:title=""/>
              <o:lock v:ext="edit" aspectratio="f"/>
              <v:textbox inset="0mm,0mm,0mm,0mm" style="mso-fit-shape-to-text:t;">
                <w:txbxContent>
                  <w:p>
                    <w:pPr>
                      <w:pStyle w:val="14"/>
                      <w:ind w:left="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34</w:t>
                    </w:r>
                    <w:r>
                      <w:rPr>
                        <w:sz w:val="21"/>
                        <w:szCs w:val="21"/>
                      </w:rPr>
                      <w:fldChar w:fldCharType="end"/>
                    </w:r>
                    <w:r>
                      <w:rPr>
                        <w:rFonts w:hint="eastAsia"/>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ind w:left="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ind w:left="0"/>
      <w:jc w:val="right"/>
      <w:rPr>
        <w:sz w:val="21"/>
        <w:szCs w:val="21"/>
      </w:rPr>
    </w:pPr>
    <w:r>
      <w:rPr>
        <w:rFonts w:hint="eastAsia"/>
        <w:sz w:val="21"/>
        <w:szCs w:val="21"/>
      </w:rPr>
      <w:t>Manual de usuario de ONU de modo dual 1GE/2.5GE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ind w:left="0"/>
      <w:jc w:val="right"/>
      <w:rPr>
        <w:sz w:val="21"/>
        <w:szCs w:val="21"/>
        <w:lang w:eastAsia="zh-CN"/>
      </w:rPr>
    </w:pPr>
    <w:r>
      <w:rPr>
        <w:rFonts w:hint="eastAsia"/>
        <w:sz w:val="21"/>
        <w:szCs w:val="21"/>
      </w:rPr>
      <w:t>Manual de usuario de ONU de modo dual 1GE/2.5GE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2px;height:12px" o:bullet="t">
        <v:imagedata r:id="rId1" o:title=""/>
      </v:shape>
    </w:pict>
  </w:numPicBullet>
  <w:abstractNum w:abstractNumId="0">
    <w:nsid w:val="00000017"/>
    <w:multiLevelType w:val="multilevel"/>
    <w:tmpl w:val="00000017"/>
    <w:lvl w:ilvl="0" w:tentative="0">
      <w:start w:val="1"/>
      <w:numFmt w:val="decimal"/>
      <w:pStyle w:val="55"/>
      <w:lvlText w:val="%1."/>
      <w:lvlJc w:val="left"/>
      <w:pPr>
        <w:tabs>
          <w:tab w:val="left" w:pos="425"/>
        </w:tabs>
        <w:ind w:left="425" w:hanging="425"/>
      </w:pPr>
      <w:rPr>
        <w:rFonts w:hint="default" w:ascii="Times New Roman" w:hAnsi="Times New Roman" w:cs="Times New Roman"/>
      </w:rPr>
    </w:lvl>
    <w:lvl w:ilvl="1" w:tentative="0">
      <w:start w:val="1"/>
      <w:numFmt w:val="decimal"/>
      <w:pStyle w:val="56"/>
      <w:lvlText w:val="%1.%2."/>
      <w:lvlJc w:val="left"/>
      <w:pPr>
        <w:tabs>
          <w:tab w:val="left" w:pos="567"/>
        </w:tabs>
        <w:ind w:left="567" w:hanging="567"/>
      </w:pPr>
      <w:rPr>
        <w:rFonts w:hint="default" w:ascii="Times New Roman" w:hAnsi="Times New Roman" w:cs="Times New Roman"/>
        <w:i w:val="0"/>
      </w:rPr>
    </w:lvl>
    <w:lvl w:ilvl="2" w:tentative="0">
      <w:start w:val="1"/>
      <w:numFmt w:val="decimal"/>
      <w:pStyle w:val="45"/>
      <w:lvlText w:val="%1.%2.%3."/>
      <w:lvlJc w:val="left"/>
      <w:pPr>
        <w:tabs>
          <w:tab w:val="left" w:pos="851"/>
        </w:tabs>
        <w:ind w:left="851" w:hanging="709"/>
      </w:pPr>
      <w:rPr>
        <w:rFonts w:hint="default" w:ascii="Times New Roman" w:hAnsi="Times New Roman" w:cs="Times New Roman"/>
        <w:b/>
      </w:rPr>
    </w:lvl>
    <w:lvl w:ilvl="3" w:tentative="0">
      <w:start w:val="1"/>
      <w:numFmt w:val="decimal"/>
      <w:pStyle w:val="49"/>
      <w:lvlText w:val="%1.%2.%3.%4."/>
      <w:lvlJc w:val="left"/>
      <w:pPr>
        <w:tabs>
          <w:tab w:val="left" w:pos="851"/>
        </w:tabs>
        <w:ind w:left="851" w:hanging="851"/>
      </w:pPr>
      <w:rPr>
        <w:rFonts w:hint="default" w:ascii="Times New Roman" w:hAnsi="Times New Roman" w:cs="Times New Roman"/>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0000001E"/>
    <w:multiLevelType w:val="multilevel"/>
    <w:tmpl w:val="0000001E"/>
    <w:lvl w:ilvl="0" w:tentative="0">
      <w:start w:val="1"/>
      <w:numFmt w:val="bullet"/>
      <w:lvlText w:val=""/>
      <w:lvlJc w:val="left"/>
      <w:pPr>
        <w:tabs>
          <w:tab w:val="left" w:pos="1118"/>
        </w:tabs>
        <w:ind w:left="658" w:hanging="238"/>
      </w:pPr>
      <w:rPr>
        <w:rFonts w:hint="default" w:ascii="Wingdings" w:hAnsi="Wingdings"/>
        <w:lang w:val="en-US"/>
      </w:rPr>
    </w:lvl>
    <w:lvl w:ilvl="1" w:tentative="0">
      <w:start w:val="1"/>
      <w:numFmt w:val="bullet"/>
      <w:lvlText w:val=""/>
      <w:lvlJc w:val="left"/>
      <w:pPr>
        <w:tabs>
          <w:tab w:val="left" w:pos="-180"/>
        </w:tabs>
        <w:ind w:left="-180" w:hanging="420"/>
      </w:pPr>
      <w:rPr>
        <w:rFonts w:hint="default" w:ascii="Wingdings" w:hAnsi="Wingdings"/>
      </w:rPr>
    </w:lvl>
    <w:lvl w:ilvl="2" w:tentative="0">
      <w:start w:val="1"/>
      <w:numFmt w:val="bullet"/>
      <w:lvlText w:val=""/>
      <w:lvlJc w:val="left"/>
      <w:pPr>
        <w:tabs>
          <w:tab w:val="left" w:pos="240"/>
        </w:tabs>
        <w:ind w:left="240" w:hanging="420"/>
      </w:pPr>
      <w:rPr>
        <w:rFonts w:hint="default" w:ascii="Wingdings" w:hAnsi="Wingdings"/>
      </w:rPr>
    </w:lvl>
    <w:lvl w:ilvl="3" w:tentative="0">
      <w:start w:val="1"/>
      <w:numFmt w:val="bullet"/>
      <w:lvlText w:val=""/>
      <w:lvlJc w:val="left"/>
      <w:pPr>
        <w:tabs>
          <w:tab w:val="left" w:pos="660"/>
        </w:tabs>
        <w:ind w:left="660" w:hanging="420"/>
      </w:pPr>
      <w:rPr>
        <w:rFonts w:hint="default" w:ascii="Wingdings" w:hAnsi="Wingdings"/>
      </w:rPr>
    </w:lvl>
    <w:lvl w:ilvl="4" w:tentative="0">
      <w:start w:val="1"/>
      <w:numFmt w:val="bullet"/>
      <w:lvlText w:val=""/>
      <w:lvlJc w:val="left"/>
      <w:pPr>
        <w:tabs>
          <w:tab w:val="left" w:pos="1080"/>
        </w:tabs>
        <w:ind w:left="1080" w:hanging="420"/>
      </w:pPr>
      <w:rPr>
        <w:rFonts w:hint="default" w:ascii="Wingdings" w:hAnsi="Wingdings"/>
      </w:rPr>
    </w:lvl>
    <w:lvl w:ilvl="5" w:tentative="0">
      <w:start w:val="1"/>
      <w:numFmt w:val="bullet"/>
      <w:lvlText w:val=""/>
      <w:lvlJc w:val="left"/>
      <w:pPr>
        <w:tabs>
          <w:tab w:val="left" w:pos="1500"/>
        </w:tabs>
        <w:ind w:left="1500" w:hanging="420"/>
      </w:pPr>
      <w:rPr>
        <w:rFonts w:hint="default" w:ascii="Wingdings" w:hAnsi="Wingdings"/>
      </w:rPr>
    </w:lvl>
    <w:lvl w:ilvl="6" w:tentative="0">
      <w:start w:val="1"/>
      <w:numFmt w:val="bullet"/>
      <w:lvlText w:val=""/>
      <w:lvlJc w:val="left"/>
      <w:pPr>
        <w:tabs>
          <w:tab w:val="left" w:pos="1920"/>
        </w:tabs>
        <w:ind w:left="1920" w:hanging="420"/>
      </w:pPr>
      <w:rPr>
        <w:rFonts w:hint="default" w:ascii="Wingdings" w:hAnsi="Wingdings"/>
      </w:rPr>
    </w:lvl>
    <w:lvl w:ilvl="7" w:tentative="0">
      <w:start w:val="1"/>
      <w:numFmt w:val="bullet"/>
      <w:lvlText w:val=""/>
      <w:lvlJc w:val="left"/>
      <w:pPr>
        <w:tabs>
          <w:tab w:val="left" w:pos="2340"/>
        </w:tabs>
        <w:ind w:left="2340" w:hanging="420"/>
      </w:pPr>
      <w:rPr>
        <w:rFonts w:hint="default" w:ascii="Wingdings" w:hAnsi="Wingdings"/>
      </w:rPr>
    </w:lvl>
    <w:lvl w:ilvl="8" w:tentative="0">
      <w:start w:val="1"/>
      <w:numFmt w:val="bullet"/>
      <w:lvlText w:val=""/>
      <w:lvlJc w:val="left"/>
      <w:pPr>
        <w:tabs>
          <w:tab w:val="left" w:pos="2760"/>
        </w:tabs>
        <w:ind w:left="2760" w:hanging="420"/>
      </w:pPr>
      <w:rPr>
        <w:rFonts w:hint="default" w:ascii="Wingdings" w:hAnsi="Wingdings"/>
      </w:rPr>
    </w:lvl>
  </w:abstractNum>
  <w:abstractNum w:abstractNumId="2">
    <w:nsid w:val="02F1123B"/>
    <w:multiLevelType w:val="multilevel"/>
    <w:tmpl w:val="02F1123B"/>
    <w:lvl w:ilvl="0" w:tentative="0">
      <w:start w:val="1"/>
      <w:numFmt w:val="lowerLetter"/>
      <w:lvlText w:val="%1)"/>
      <w:lvlJc w:val="left"/>
      <w:pPr>
        <w:ind w:left="720" w:hanging="360"/>
      </w:pPr>
      <w:rPr>
        <w:rFonts w:hint="default" w:cs="Times New Roman"/>
        <w:sz w:val="24"/>
        <w:szCs w:val="24"/>
      </w:rPr>
    </w:lvl>
    <w:lvl w:ilvl="1" w:tentative="0">
      <w:start w:val="1"/>
      <w:numFmt w:val="lowerLetter"/>
      <w:lvlText w:val="%2)"/>
      <w:lvlJc w:val="left"/>
      <w:pPr>
        <w:ind w:left="1200" w:hanging="420"/>
      </w:pPr>
      <w:rPr>
        <w:rFonts w:cs="Times New Roman"/>
      </w:rPr>
    </w:lvl>
    <w:lvl w:ilvl="2" w:tentative="0">
      <w:start w:val="1"/>
      <w:numFmt w:val="lowerRoman"/>
      <w:lvlText w:val="%3."/>
      <w:lvlJc w:val="right"/>
      <w:pPr>
        <w:ind w:left="1620" w:hanging="420"/>
      </w:pPr>
      <w:rPr>
        <w:rFonts w:cs="Times New Roman"/>
      </w:rPr>
    </w:lvl>
    <w:lvl w:ilvl="3" w:tentative="0">
      <w:start w:val="1"/>
      <w:numFmt w:val="decimal"/>
      <w:lvlText w:val="%4."/>
      <w:lvlJc w:val="left"/>
      <w:pPr>
        <w:ind w:left="2040" w:hanging="420"/>
      </w:pPr>
      <w:rPr>
        <w:rFonts w:cs="Times New Roman"/>
      </w:rPr>
    </w:lvl>
    <w:lvl w:ilvl="4" w:tentative="0">
      <w:start w:val="1"/>
      <w:numFmt w:val="lowerLetter"/>
      <w:lvlText w:val="%5)"/>
      <w:lvlJc w:val="left"/>
      <w:pPr>
        <w:ind w:left="2460" w:hanging="420"/>
      </w:pPr>
      <w:rPr>
        <w:rFonts w:cs="Times New Roman"/>
      </w:rPr>
    </w:lvl>
    <w:lvl w:ilvl="5" w:tentative="0">
      <w:start w:val="1"/>
      <w:numFmt w:val="lowerRoman"/>
      <w:lvlText w:val="%6."/>
      <w:lvlJc w:val="right"/>
      <w:pPr>
        <w:ind w:left="2880" w:hanging="420"/>
      </w:pPr>
      <w:rPr>
        <w:rFonts w:cs="Times New Roman"/>
      </w:rPr>
    </w:lvl>
    <w:lvl w:ilvl="6" w:tentative="0">
      <w:start w:val="1"/>
      <w:numFmt w:val="decimal"/>
      <w:lvlText w:val="%7."/>
      <w:lvlJc w:val="left"/>
      <w:pPr>
        <w:ind w:left="3300" w:hanging="420"/>
      </w:pPr>
      <w:rPr>
        <w:rFonts w:cs="Times New Roman"/>
      </w:rPr>
    </w:lvl>
    <w:lvl w:ilvl="7" w:tentative="0">
      <w:start w:val="1"/>
      <w:numFmt w:val="lowerLetter"/>
      <w:lvlText w:val="%8)"/>
      <w:lvlJc w:val="left"/>
      <w:pPr>
        <w:ind w:left="3720" w:hanging="420"/>
      </w:pPr>
      <w:rPr>
        <w:rFonts w:cs="Times New Roman"/>
      </w:rPr>
    </w:lvl>
    <w:lvl w:ilvl="8" w:tentative="0">
      <w:start w:val="1"/>
      <w:numFmt w:val="lowerRoman"/>
      <w:lvlText w:val="%9."/>
      <w:lvlJc w:val="right"/>
      <w:pPr>
        <w:ind w:left="4140" w:hanging="420"/>
      </w:pPr>
      <w:rPr>
        <w:rFonts w:cs="Times New Roman"/>
      </w:rPr>
    </w:lvl>
  </w:abstractNum>
  <w:abstractNum w:abstractNumId="3">
    <w:nsid w:val="15662088"/>
    <w:multiLevelType w:val="multilevel"/>
    <w:tmpl w:val="15662088"/>
    <w:lvl w:ilvl="0" w:tentative="0">
      <w:start w:val="1"/>
      <w:numFmt w:val="decimal"/>
      <w:lvlText w:val="%1."/>
      <w:lvlJc w:val="left"/>
      <w:pPr>
        <w:ind w:left="360" w:hanging="360"/>
      </w:pPr>
      <w:rPr>
        <w:rFonts w:hint="default" w:cs="Times New Roman"/>
        <w:sz w:val="24"/>
        <w:szCs w:val="24"/>
      </w:rPr>
    </w:lvl>
    <w:lvl w:ilvl="1" w:tentative="0">
      <w:start w:val="1"/>
      <w:numFmt w:val="decimal"/>
      <w:isLgl/>
      <w:lvlText w:val="%1.%2"/>
      <w:lvlJc w:val="left"/>
      <w:pPr>
        <w:ind w:left="525" w:hanging="525"/>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4">
    <w:nsid w:val="167A701A"/>
    <w:multiLevelType w:val="multilevel"/>
    <w:tmpl w:val="167A701A"/>
    <w:lvl w:ilvl="0" w:tentative="0">
      <w:start w:val="1"/>
      <w:numFmt w:val="bullet"/>
      <w:pStyle w:val="51"/>
      <w:lvlText w:val=""/>
      <w:lvlJc w:val="left"/>
      <w:pPr>
        <w:tabs>
          <w:tab w:val="left" w:pos="2041"/>
        </w:tabs>
        <w:ind w:left="2041" w:hanging="601"/>
      </w:pPr>
      <w:rPr>
        <w:rFonts w:hint="default" w:ascii="MS Outlook" w:hAnsi="MS Outlook"/>
        <w:b/>
        <w:i w:val="0"/>
        <w:sz w:val="28"/>
      </w:rPr>
    </w:lvl>
    <w:lvl w:ilvl="1" w:tentative="0">
      <w:start w:val="1"/>
      <w:numFmt w:val="decimal"/>
      <w:lvlText w:val="%2."/>
      <w:lvlJc w:val="left"/>
      <w:pPr>
        <w:tabs>
          <w:tab w:val="left" w:pos="840"/>
        </w:tabs>
        <w:ind w:left="840" w:hanging="420"/>
      </w:p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40565B29"/>
    <w:multiLevelType w:val="multilevel"/>
    <w:tmpl w:val="40565B29"/>
    <w:lvl w:ilvl="0" w:tentative="0">
      <w:start w:val="1"/>
      <w:numFmt w:val="bullet"/>
      <w:pStyle w:val="58"/>
      <w:lvlText w:val=""/>
      <w:lvlJc w:val="left"/>
      <w:pPr>
        <w:tabs>
          <w:tab w:val="left" w:pos="1980"/>
        </w:tabs>
        <w:ind w:left="1980" w:hanging="420"/>
      </w:pPr>
      <w:rPr>
        <w:rFonts w:hint="default" w:ascii="Wingdings" w:hAnsi="Wingdings"/>
      </w:rPr>
    </w:lvl>
    <w:lvl w:ilvl="1" w:tentative="0">
      <w:start w:val="1"/>
      <w:numFmt w:val="bullet"/>
      <w:lvlText w:val=""/>
      <w:lvlJc w:val="left"/>
      <w:pPr>
        <w:tabs>
          <w:tab w:val="left" w:pos="1787"/>
        </w:tabs>
        <w:ind w:left="1787" w:hanging="420"/>
      </w:pPr>
      <w:rPr>
        <w:rFonts w:hint="default" w:ascii="Wingdings" w:hAnsi="Wingdings"/>
      </w:rPr>
    </w:lvl>
    <w:lvl w:ilvl="2" w:tentative="0">
      <w:start w:val="1"/>
      <w:numFmt w:val="bullet"/>
      <w:lvlText w:val=""/>
      <w:lvlJc w:val="left"/>
      <w:pPr>
        <w:tabs>
          <w:tab w:val="left" w:pos="2207"/>
        </w:tabs>
        <w:ind w:left="2207" w:hanging="420"/>
      </w:pPr>
      <w:rPr>
        <w:rFonts w:hint="default" w:ascii="Wingdings" w:hAnsi="Wingdings"/>
      </w:rPr>
    </w:lvl>
    <w:lvl w:ilvl="3" w:tentative="0">
      <w:start w:val="1"/>
      <w:numFmt w:val="bullet"/>
      <w:lvlText w:val=""/>
      <w:lvlJc w:val="left"/>
      <w:pPr>
        <w:tabs>
          <w:tab w:val="left" w:pos="2627"/>
        </w:tabs>
        <w:ind w:left="2627" w:hanging="420"/>
      </w:pPr>
      <w:rPr>
        <w:rFonts w:hint="default" w:ascii="Wingdings" w:hAnsi="Wingdings"/>
      </w:rPr>
    </w:lvl>
    <w:lvl w:ilvl="4" w:tentative="0">
      <w:start w:val="1"/>
      <w:numFmt w:val="bullet"/>
      <w:lvlText w:val=""/>
      <w:lvlJc w:val="left"/>
      <w:pPr>
        <w:tabs>
          <w:tab w:val="left" w:pos="3047"/>
        </w:tabs>
        <w:ind w:left="3047" w:hanging="420"/>
      </w:pPr>
      <w:rPr>
        <w:rFonts w:hint="default" w:ascii="Wingdings" w:hAnsi="Wingdings"/>
      </w:rPr>
    </w:lvl>
    <w:lvl w:ilvl="5" w:tentative="0">
      <w:start w:val="1"/>
      <w:numFmt w:val="bullet"/>
      <w:lvlText w:val=""/>
      <w:lvlJc w:val="left"/>
      <w:pPr>
        <w:tabs>
          <w:tab w:val="left" w:pos="3467"/>
        </w:tabs>
        <w:ind w:left="3467" w:hanging="420"/>
      </w:pPr>
      <w:rPr>
        <w:rFonts w:hint="default" w:ascii="Wingdings" w:hAnsi="Wingdings"/>
      </w:rPr>
    </w:lvl>
    <w:lvl w:ilvl="6" w:tentative="0">
      <w:start w:val="1"/>
      <w:numFmt w:val="bullet"/>
      <w:lvlText w:val=""/>
      <w:lvlJc w:val="left"/>
      <w:pPr>
        <w:tabs>
          <w:tab w:val="left" w:pos="3887"/>
        </w:tabs>
        <w:ind w:left="3887" w:hanging="420"/>
      </w:pPr>
      <w:rPr>
        <w:rFonts w:hint="default" w:ascii="Wingdings" w:hAnsi="Wingdings"/>
      </w:rPr>
    </w:lvl>
    <w:lvl w:ilvl="7" w:tentative="0">
      <w:start w:val="1"/>
      <w:numFmt w:val="bullet"/>
      <w:lvlText w:val=""/>
      <w:lvlJc w:val="left"/>
      <w:pPr>
        <w:tabs>
          <w:tab w:val="left" w:pos="4307"/>
        </w:tabs>
        <w:ind w:left="4307" w:hanging="420"/>
      </w:pPr>
      <w:rPr>
        <w:rFonts w:hint="default" w:ascii="Wingdings" w:hAnsi="Wingdings"/>
      </w:rPr>
    </w:lvl>
    <w:lvl w:ilvl="8" w:tentative="0">
      <w:start w:val="1"/>
      <w:numFmt w:val="bullet"/>
      <w:lvlText w:val=""/>
      <w:lvlJc w:val="left"/>
      <w:pPr>
        <w:tabs>
          <w:tab w:val="left" w:pos="4727"/>
        </w:tabs>
        <w:ind w:left="4727" w:hanging="420"/>
      </w:pPr>
      <w:rPr>
        <w:rFonts w:hint="default" w:ascii="Wingdings" w:hAnsi="Wingdings"/>
      </w:rPr>
    </w:lvl>
  </w:abstractNum>
  <w:abstractNum w:abstractNumId="6">
    <w:nsid w:val="415F1C92"/>
    <w:multiLevelType w:val="multilevel"/>
    <w:tmpl w:val="415F1C92"/>
    <w:lvl w:ilvl="0" w:tentative="0">
      <w:start w:val="1"/>
      <w:numFmt w:val="decimal"/>
      <w:lvlText w:val="%1)"/>
      <w:lvlJc w:val="left"/>
      <w:pPr>
        <w:tabs>
          <w:tab w:val="left" w:pos="698"/>
        </w:tabs>
        <w:ind w:left="238" w:hanging="238"/>
      </w:pPr>
      <w:rPr>
        <w:rFonts w:hint="default"/>
        <w:lang w:val="en-US"/>
      </w:rPr>
    </w:lvl>
    <w:lvl w:ilvl="1" w:tentative="0">
      <w:start w:val="1"/>
      <w:numFmt w:val="bullet"/>
      <w:lvlText w:val=""/>
      <w:lvlJc w:val="left"/>
      <w:pPr>
        <w:tabs>
          <w:tab w:val="left" w:pos="-600"/>
        </w:tabs>
        <w:ind w:left="-600" w:hanging="420"/>
      </w:pPr>
      <w:rPr>
        <w:rFonts w:hint="default" w:ascii="Wingdings" w:hAnsi="Wingdings"/>
      </w:rPr>
    </w:lvl>
    <w:lvl w:ilvl="2" w:tentative="0">
      <w:start w:val="1"/>
      <w:numFmt w:val="bullet"/>
      <w:lvlText w:val=""/>
      <w:lvlJc w:val="left"/>
      <w:pPr>
        <w:tabs>
          <w:tab w:val="left" w:pos="-180"/>
        </w:tabs>
        <w:ind w:left="-180" w:hanging="420"/>
      </w:pPr>
      <w:rPr>
        <w:rFonts w:hint="default" w:ascii="Wingdings" w:hAnsi="Wingdings"/>
      </w:rPr>
    </w:lvl>
    <w:lvl w:ilvl="3" w:tentative="0">
      <w:start w:val="1"/>
      <w:numFmt w:val="bullet"/>
      <w:lvlText w:val=""/>
      <w:lvlJc w:val="left"/>
      <w:pPr>
        <w:tabs>
          <w:tab w:val="left" w:pos="240"/>
        </w:tabs>
        <w:ind w:left="240" w:hanging="420"/>
      </w:pPr>
      <w:rPr>
        <w:rFonts w:hint="default" w:ascii="Wingdings" w:hAnsi="Wingdings"/>
      </w:rPr>
    </w:lvl>
    <w:lvl w:ilvl="4" w:tentative="0">
      <w:start w:val="1"/>
      <w:numFmt w:val="bullet"/>
      <w:lvlText w:val=""/>
      <w:lvlJc w:val="left"/>
      <w:pPr>
        <w:tabs>
          <w:tab w:val="left" w:pos="660"/>
        </w:tabs>
        <w:ind w:left="660" w:hanging="420"/>
      </w:pPr>
      <w:rPr>
        <w:rFonts w:hint="default" w:ascii="Wingdings" w:hAnsi="Wingdings"/>
      </w:rPr>
    </w:lvl>
    <w:lvl w:ilvl="5" w:tentative="0">
      <w:start w:val="1"/>
      <w:numFmt w:val="bullet"/>
      <w:lvlText w:val=""/>
      <w:lvlJc w:val="left"/>
      <w:pPr>
        <w:tabs>
          <w:tab w:val="left" w:pos="1080"/>
        </w:tabs>
        <w:ind w:left="1080" w:hanging="420"/>
      </w:pPr>
      <w:rPr>
        <w:rFonts w:hint="default" w:ascii="Wingdings" w:hAnsi="Wingdings"/>
        <w:color w:val="auto"/>
      </w:rPr>
    </w:lvl>
    <w:lvl w:ilvl="6" w:tentative="0">
      <w:start w:val="1"/>
      <w:numFmt w:val="lowerLetter"/>
      <w:lvlText w:val="%7)"/>
      <w:lvlJc w:val="left"/>
      <w:pPr>
        <w:ind w:left="1440" w:hanging="360"/>
      </w:pPr>
      <w:rPr>
        <w:rFonts w:hint="default"/>
      </w:rPr>
    </w:lvl>
    <w:lvl w:ilvl="7" w:tentative="0">
      <w:start w:val="1"/>
      <w:numFmt w:val="decimal"/>
      <w:lvlText w:val="%8."/>
      <w:lvlJc w:val="left"/>
      <w:pPr>
        <w:ind w:left="1860" w:hanging="360"/>
      </w:pPr>
      <w:rPr>
        <w:rFonts w:hint="default"/>
      </w:rPr>
    </w:lvl>
    <w:lvl w:ilvl="8" w:tentative="0">
      <w:start w:val="1"/>
      <w:numFmt w:val="decimal"/>
      <w:lvlText w:val="(%9)"/>
      <w:lvlJc w:val="left"/>
      <w:pPr>
        <w:ind w:left="2280" w:hanging="360"/>
      </w:pPr>
      <w:rPr>
        <w:rFonts w:hint="default"/>
      </w:rPr>
    </w:lvl>
  </w:abstractNum>
  <w:abstractNum w:abstractNumId="7">
    <w:nsid w:val="4DF871E6"/>
    <w:multiLevelType w:val="multilevel"/>
    <w:tmpl w:val="4DF871E6"/>
    <w:lvl w:ilvl="0" w:tentative="0">
      <w:start w:val="1"/>
      <w:numFmt w:val="bullet"/>
      <w:pStyle w:val="7"/>
      <w:lvlText w:val=""/>
      <w:lvlJc w:val="left"/>
      <w:pPr>
        <w:tabs>
          <w:tab w:val="left" w:pos="1118"/>
        </w:tabs>
        <w:ind w:left="658" w:hanging="238"/>
      </w:pPr>
      <w:rPr>
        <w:rFonts w:hint="default" w:ascii="Wingdings" w:hAnsi="Wingdings"/>
        <w:lang w:val="en-US"/>
      </w:rPr>
    </w:lvl>
    <w:lvl w:ilvl="1" w:tentative="0">
      <w:start w:val="1"/>
      <w:numFmt w:val="bullet"/>
      <w:lvlText w:val=""/>
      <w:lvlJc w:val="left"/>
      <w:pPr>
        <w:tabs>
          <w:tab w:val="left" w:pos="-180"/>
        </w:tabs>
        <w:ind w:left="-180" w:hanging="420"/>
      </w:pPr>
      <w:rPr>
        <w:rFonts w:hint="default" w:ascii="Wingdings" w:hAnsi="Wingdings"/>
      </w:rPr>
    </w:lvl>
    <w:lvl w:ilvl="2" w:tentative="0">
      <w:start w:val="1"/>
      <w:numFmt w:val="bullet"/>
      <w:lvlText w:val=""/>
      <w:lvlJc w:val="left"/>
      <w:pPr>
        <w:tabs>
          <w:tab w:val="left" w:pos="240"/>
        </w:tabs>
        <w:ind w:left="240" w:hanging="420"/>
      </w:pPr>
      <w:rPr>
        <w:rFonts w:hint="default" w:ascii="Wingdings" w:hAnsi="Wingdings"/>
      </w:rPr>
    </w:lvl>
    <w:lvl w:ilvl="3" w:tentative="0">
      <w:start w:val="1"/>
      <w:numFmt w:val="bullet"/>
      <w:lvlText w:val=""/>
      <w:lvlJc w:val="left"/>
      <w:pPr>
        <w:tabs>
          <w:tab w:val="left" w:pos="660"/>
        </w:tabs>
        <w:ind w:left="660" w:hanging="420"/>
      </w:pPr>
      <w:rPr>
        <w:rFonts w:hint="default" w:ascii="Wingdings" w:hAnsi="Wingdings"/>
      </w:rPr>
    </w:lvl>
    <w:lvl w:ilvl="4" w:tentative="0">
      <w:start w:val="1"/>
      <w:numFmt w:val="bullet"/>
      <w:lvlText w:val=""/>
      <w:lvlJc w:val="left"/>
      <w:pPr>
        <w:tabs>
          <w:tab w:val="left" w:pos="1080"/>
        </w:tabs>
        <w:ind w:left="1080" w:hanging="420"/>
      </w:pPr>
      <w:rPr>
        <w:rFonts w:hint="default" w:ascii="Wingdings" w:hAnsi="Wingdings"/>
      </w:rPr>
    </w:lvl>
    <w:lvl w:ilvl="5" w:tentative="0">
      <w:start w:val="1"/>
      <w:numFmt w:val="bullet"/>
      <w:lvlText w:val=""/>
      <w:lvlJc w:val="left"/>
      <w:pPr>
        <w:tabs>
          <w:tab w:val="left" w:pos="1500"/>
        </w:tabs>
        <w:ind w:left="1500" w:hanging="420"/>
      </w:pPr>
      <w:rPr>
        <w:rFonts w:hint="default" w:ascii="Wingdings" w:hAnsi="Wingdings"/>
      </w:rPr>
    </w:lvl>
    <w:lvl w:ilvl="6" w:tentative="0">
      <w:start w:val="1"/>
      <w:numFmt w:val="bullet"/>
      <w:lvlText w:val=""/>
      <w:lvlJc w:val="left"/>
      <w:pPr>
        <w:tabs>
          <w:tab w:val="left" w:pos="1920"/>
        </w:tabs>
        <w:ind w:left="1920" w:hanging="420"/>
      </w:pPr>
      <w:rPr>
        <w:rFonts w:hint="default" w:ascii="Wingdings" w:hAnsi="Wingdings"/>
      </w:rPr>
    </w:lvl>
    <w:lvl w:ilvl="7" w:tentative="0">
      <w:start w:val="1"/>
      <w:numFmt w:val="bullet"/>
      <w:lvlText w:val=""/>
      <w:lvlJc w:val="left"/>
      <w:pPr>
        <w:tabs>
          <w:tab w:val="left" w:pos="2340"/>
        </w:tabs>
        <w:ind w:left="2340" w:hanging="420"/>
      </w:pPr>
      <w:rPr>
        <w:rFonts w:hint="default" w:ascii="Wingdings" w:hAnsi="Wingdings"/>
      </w:rPr>
    </w:lvl>
    <w:lvl w:ilvl="8" w:tentative="0">
      <w:start w:val="1"/>
      <w:numFmt w:val="bullet"/>
      <w:lvlText w:val=""/>
      <w:lvlJc w:val="left"/>
      <w:pPr>
        <w:tabs>
          <w:tab w:val="left" w:pos="2760"/>
        </w:tabs>
        <w:ind w:left="2760" w:hanging="420"/>
      </w:pPr>
      <w:rPr>
        <w:rFonts w:hint="default" w:ascii="Wingdings" w:hAnsi="Wingdings"/>
      </w:rPr>
    </w:lvl>
  </w:abstractNum>
  <w:abstractNum w:abstractNumId="8">
    <w:nsid w:val="53F816E8"/>
    <w:multiLevelType w:val="multilevel"/>
    <w:tmpl w:val="53F816E8"/>
    <w:lvl w:ilvl="0" w:tentative="0">
      <w:start w:val="1"/>
      <w:numFmt w:val="decimal"/>
      <w:lvlText w:val="%1)"/>
      <w:lvlJc w:val="left"/>
      <w:pPr>
        <w:tabs>
          <w:tab w:val="left" w:pos="698"/>
        </w:tabs>
        <w:ind w:left="238" w:hanging="238"/>
      </w:pPr>
      <w:rPr>
        <w:rFonts w:hint="default"/>
        <w:lang w:val="en-US"/>
      </w:rPr>
    </w:lvl>
    <w:lvl w:ilvl="1" w:tentative="0">
      <w:start w:val="1"/>
      <w:numFmt w:val="bullet"/>
      <w:lvlText w:val=""/>
      <w:lvlJc w:val="left"/>
      <w:pPr>
        <w:tabs>
          <w:tab w:val="left" w:pos="-600"/>
        </w:tabs>
        <w:ind w:left="-600" w:hanging="420"/>
      </w:pPr>
      <w:rPr>
        <w:rFonts w:hint="default" w:ascii="Wingdings" w:hAnsi="Wingdings"/>
      </w:rPr>
    </w:lvl>
    <w:lvl w:ilvl="2" w:tentative="0">
      <w:start w:val="1"/>
      <w:numFmt w:val="bullet"/>
      <w:lvlText w:val=""/>
      <w:lvlJc w:val="left"/>
      <w:pPr>
        <w:tabs>
          <w:tab w:val="left" w:pos="-180"/>
        </w:tabs>
        <w:ind w:left="-180" w:hanging="420"/>
      </w:pPr>
      <w:rPr>
        <w:rFonts w:hint="default" w:ascii="Wingdings" w:hAnsi="Wingdings"/>
      </w:rPr>
    </w:lvl>
    <w:lvl w:ilvl="3" w:tentative="0">
      <w:start w:val="1"/>
      <w:numFmt w:val="bullet"/>
      <w:lvlText w:val=""/>
      <w:lvlJc w:val="left"/>
      <w:pPr>
        <w:tabs>
          <w:tab w:val="left" w:pos="240"/>
        </w:tabs>
        <w:ind w:left="240" w:hanging="420"/>
      </w:pPr>
      <w:rPr>
        <w:rFonts w:hint="default" w:ascii="Wingdings" w:hAnsi="Wingdings"/>
      </w:rPr>
    </w:lvl>
    <w:lvl w:ilvl="4" w:tentative="0">
      <w:start w:val="1"/>
      <w:numFmt w:val="bullet"/>
      <w:lvlText w:val=""/>
      <w:lvlJc w:val="left"/>
      <w:pPr>
        <w:tabs>
          <w:tab w:val="left" w:pos="660"/>
        </w:tabs>
        <w:ind w:left="660" w:hanging="420"/>
      </w:pPr>
      <w:rPr>
        <w:rFonts w:hint="default" w:ascii="Wingdings" w:hAnsi="Wingdings"/>
      </w:rPr>
    </w:lvl>
    <w:lvl w:ilvl="5" w:tentative="0">
      <w:start w:val="1"/>
      <w:numFmt w:val="bullet"/>
      <w:lvlText w:val=""/>
      <w:lvlPicBulletId w:val="0"/>
      <w:lvlJc w:val="left"/>
      <w:pPr>
        <w:tabs>
          <w:tab w:val="left" w:pos="1080"/>
        </w:tabs>
        <w:ind w:left="1080" w:hanging="420"/>
      </w:pPr>
      <w:rPr>
        <w:rFonts w:hint="default" w:ascii="Symbol" w:hAnsi="Symbol"/>
        <w:color w:val="auto"/>
      </w:rPr>
    </w:lvl>
    <w:lvl w:ilvl="6" w:tentative="0">
      <w:start w:val="1"/>
      <w:numFmt w:val="lowerLetter"/>
      <w:lvlText w:val="%7)"/>
      <w:lvlJc w:val="left"/>
      <w:pPr>
        <w:ind w:left="1440" w:hanging="360"/>
      </w:pPr>
      <w:rPr>
        <w:rFonts w:hint="default"/>
        <w:sz w:val="24"/>
        <w:szCs w:val="24"/>
      </w:rPr>
    </w:lvl>
    <w:lvl w:ilvl="7" w:tentative="0">
      <w:start w:val="1"/>
      <w:numFmt w:val="bullet"/>
      <w:lvlText w:val=""/>
      <w:lvlJc w:val="left"/>
      <w:pPr>
        <w:tabs>
          <w:tab w:val="left" w:pos="1920"/>
        </w:tabs>
        <w:ind w:left="1920" w:hanging="420"/>
      </w:pPr>
      <w:rPr>
        <w:rFonts w:hint="default" w:ascii="Wingdings" w:hAnsi="Wingdings"/>
      </w:rPr>
    </w:lvl>
    <w:lvl w:ilvl="8" w:tentative="0">
      <w:start w:val="1"/>
      <w:numFmt w:val="bullet"/>
      <w:lvlText w:val=""/>
      <w:lvlJc w:val="left"/>
      <w:pPr>
        <w:tabs>
          <w:tab w:val="left" w:pos="2340"/>
        </w:tabs>
        <w:ind w:left="2340" w:hanging="420"/>
      </w:pPr>
      <w:rPr>
        <w:rFonts w:hint="default" w:ascii="Wingdings" w:hAnsi="Wingdings"/>
      </w:rPr>
    </w:lvl>
  </w:abstractNum>
  <w:abstractNum w:abstractNumId="9">
    <w:nsid w:val="5D7BA734"/>
    <w:multiLevelType w:val="singleLevel"/>
    <w:tmpl w:val="5D7BA734"/>
    <w:lvl w:ilvl="0" w:tentative="0">
      <w:start w:val="1"/>
      <w:numFmt w:val="bullet"/>
      <w:lvlText w:val=""/>
      <w:lvlJc w:val="left"/>
      <w:pPr>
        <w:ind w:left="420" w:hanging="420"/>
      </w:pPr>
      <w:rPr>
        <w:rFonts w:hint="default" w:ascii="Wingdings" w:hAnsi="Wingdings"/>
      </w:rPr>
    </w:lvl>
  </w:abstractNum>
  <w:abstractNum w:abstractNumId="10">
    <w:nsid w:val="61B40230"/>
    <w:multiLevelType w:val="multilevel"/>
    <w:tmpl w:val="61B40230"/>
    <w:lvl w:ilvl="0" w:tentative="0">
      <w:start w:val="1"/>
      <w:numFmt w:val="bullet"/>
      <w:pStyle w:val="59"/>
      <w:lvlText w:val=""/>
      <w:lvlJc w:val="left"/>
      <w:pPr>
        <w:tabs>
          <w:tab w:val="left" w:pos="1715"/>
        </w:tabs>
        <w:ind w:left="1715" w:hanging="545"/>
      </w:pPr>
      <w:rPr>
        <w:rFonts w:hint="default" w:ascii="Wingdings" w:hAnsi="Wingdings"/>
        <w:b/>
        <w:i w:val="0"/>
        <w:sz w:val="3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6BF73A80"/>
    <w:multiLevelType w:val="multilevel"/>
    <w:tmpl w:val="6BF73A80"/>
    <w:lvl w:ilvl="0" w:tentative="0">
      <w:start w:val="1"/>
      <w:numFmt w:val="decimal"/>
      <w:lvlText w:val="%1."/>
      <w:lvlJc w:val="left"/>
      <w:pPr>
        <w:ind w:left="360" w:hanging="360"/>
      </w:pPr>
      <w:rPr>
        <w:rFonts w:hint="default" w:ascii="Times New Roman" w:hAnsi="Times New Roman" w:eastAsia="宋体" w:cs="Times New Roman"/>
        <w:sz w:val="24"/>
        <w:szCs w:val="24"/>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7"/>
  </w:num>
  <w:num w:numId="2">
    <w:abstractNumId w:val="0"/>
  </w:num>
  <w:num w:numId="3">
    <w:abstractNumId w:val="4"/>
  </w:num>
  <w:num w:numId="4">
    <w:abstractNumId w:val="5"/>
  </w:num>
  <w:num w:numId="5">
    <w:abstractNumId w:val="10"/>
  </w:num>
  <w:num w:numId="6">
    <w:abstractNumId w:val="1"/>
  </w:num>
  <w:num w:numId="7">
    <w:abstractNumId w:val="3"/>
  </w:num>
  <w:num w:numId="8">
    <w:abstractNumId w:val="2"/>
  </w:num>
  <w:num w:numId="9">
    <w:abstractNumId w:val="6"/>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xYjAyODNlN2MxZjRhYTdmOWUxMDY2ODQ2NDU0ZmYifQ=="/>
  </w:docVars>
  <w:rsids>
    <w:rsidRoot w:val="00747A84"/>
    <w:rsid w:val="00000D7C"/>
    <w:rsid w:val="00001799"/>
    <w:rsid w:val="00002365"/>
    <w:rsid w:val="000024E5"/>
    <w:rsid w:val="000026DF"/>
    <w:rsid w:val="00003724"/>
    <w:rsid w:val="00003AB4"/>
    <w:rsid w:val="00003E5B"/>
    <w:rsid w:val="000045F0"/>
    <w:rsid w:val="00004686"/>
    <w:rsid w:val="00004DB3"/>
    <w:rsid w:val="00005ABD"/>
    <w:rsid w:val="000070AE"/>
    <w:rsid w:val="00007420"/>
    <w:rsid w:val="0000768E"/>
    <w:rsid w:val="00007C39"/>
    <w:rsid w:val="00010D74"/>
    <w:rsid w:val="00013189"/>
    <w:rsid w:val="00013715"/>
    <w:rsid w:val="00013FE4"/>
    <w:rsid w:val="00014BF0"/>
    <w:rsid w:val="00014F42"/>
    <w:rsid w:val="000150A9"/>
    <w:rsid w:val="0001746C"/>
    <w:rsid w:val="000177DC"/>
    <w:rsid w:val="0001782A"/>
    <w:rsid w:val="00017AC0"/>
    <w:rsid w:val="0002125F"/>
    <w:rsid w:val="00021F17"/>
    <w:rsid w:val="00022BAD"/>
    <w:rsid w:val="00022E1E"/>
    <w:rsid w:val="00023DDC"/>
    <w:rsid w:val="00024270"/>
    <w:rsid w:val="00026EE4"/>
    <w:rsid w:val="00027AB3"/>
    <w:rsid w:val="00027C58"/>
    <w:rsid w:val="00027FBE"/>
    <w:rsid w:val="00030307"/>
    <w:rsid w:val="00031210"/>
    <w:rsid w:val="00032353"/>
    <w:rsid w:val="0003547A"/>
    <w:rsid w:val="000361DD"/>
    <w:rsid w:val="000365DC"/>
    <w:rsid w:val="00041FBF"/>
    <w:rsid w:val="00042D72"/>
    <w:rsid w:val="00044720"/>
    <w:rsid w:val="00045697"/>
    <w:rsid w:val="000461E2"/>
    <w:rsid w:val="0004663D"/>
    <w:rsid w:val="00047BE6"/>
    <w:rsid w:val="00047C6B"/>
    <w:rsid w:val="0005064A"/>
    <w:rsid w:val="00051EE3"/>
    <w:rsid w:val="00052D7B"/>
    <w:rsid w:val="0005304C"/>
    <w:rsid w:val="000541B4"/>
    <w:rsid w:val="000565AF"/>
    <w:rsid w:val="000572E5"/>
    <w:rsid w:val="0005794C"/>
    <w:rsid w:val="0006001E"/>
    <w:rsid w:val="0006045B"/>
    <w:rsid w:val="00061073"/>
    <w:rsid w:val="00061569"/>
    <w:rsid w:val="000621B7"/>
    <w:rsid w:val="000623EC"/>
    <w:rsid w:val="00062952"/>
    <w:rsid w:val="000629CD"/>
    <w:rsid w:val="000635C0"/>
    <w:rsid w:val="0006372F"/>
    <w:rsid w:val="00063769"/>
    <w:rsid w:val="00064734"/>
    <w:rsid w:val="00064903"/>
    <w:rsid w:val="000649F5"/>
    <w:rsid w:val="00064B67"/>
    <w:rsid w:val="00064BC3"/>
    <w:rsid w:val="00064EFE"/>
    <w:rsid w:val="00065D46"/>
    <w:rsid w:val="000670CE"/>
    <w:rsid w:val="0006781B"/>
    <w:rsid w:val="00070EE9"/>
    <w:rsid w:val="00071449"/>
    <w:rsid w:val="00071CDC"/>
    <w:rsid w:val="000727F4"/>
    <w:rsid w:val="00072FB8"/>
    <w:rsid w:val="00073112"/>
    <w:rsid w:val="00073D23"/>
    <w:rsid w:val="00073E13"/>
    <w:rsid w:val="0007522C"/>
    <w:rsid w:val="000752EE"/>
    <w:rsid w:val="00076717"/>
    <w:rsid w:val="00077AE2"/>
    <w:rsid w:val="000802A4"/>
    <w:rsid w:val="00081BD0"/>
    <w:rsid w:val="0008317D"/>
    <w:rsid w:val="0008333D"/>
    <w:rsid w:val="00084701"/>
    <w:rsid w:val="00085C96"/>
    <w:rsid w:val="0008623E"/>
    <w:rsid w:val="00086AF0"/>
    <w:rsid w:val="000871FC"/>
    <w:rsid w:val="00090643"/>
    <w:rsid w:val="0009076F"/>
    <w:rsid w:val="000920FA"/>
    <w:rsid w:val="0009241F"/>
    <w:rsid w:val="00092C79"/>
    <w:rsid w:val="000930DB"/>
    <w:rsid w:val="00093AEF"/>
    <w:rsid w:val="00093D24"/>
    <w:rsid w:val="0009406A"/>
    <w:rsid w:val="0009454D"/>
    <w:rsid w:val="00096705"/>
    <w:rsid w:val="000A0641"/>
    <w:rsid w:val="000A09EF"/>
    <w:rsid w:val="000A416B"/>
    <w:rsid w:val="000A4870"/>
    <w:rsid w:val="000A5A77"/>
    <w:rsid w:val="000A6D12"/>
    <w:rsid w:val="000A73DE"/>
    <w:rsid w:val="000A7507"/>
    <w:rsid w:val="000B12BB"/>
    <w:rsid w:val="000B41F3"/>
    <w:rsid w:val="000B59DE"/>
    <w:rsid w:val="000B6A8C"/>
    <w:rsid w:val="000B709E"/>
    <w:rsid w:val="000B761B"/>
    <w:rsid w:val="000B7A86"/>
    <w:rsid w:val="000C0CEE"/>
    <w:rsid w:val="000C0E30"/>
    <w:rsid w:val="000C151D"/>
    <w:rsid w:val="000C1DBE"/>
    <w:rsid w:val="000C1F49"/>
    <w:rsid w:val="000C32FB"/>
    <w:rsid w:val="000C3DF8"/>
    <w:rsid w:val="000C440D"/>
    <w:rsid w:val="000C5181"/>
    <w:rsid w:val="000C6135"/>
    <w:rsid w:val="000C666A"/>
    <w:rsid w:val="000D0510"/>
    <w:rsid w:val="000D2120"/>
    <w:rsid w:val="000D2CDB"/>
    <w:rsid w:val="000D3AFE"/>
    <w:rsid w:val="000D4B80"/>
    <w:rsid w:val="000D5537"/>
    <w:rsid w:val="000D5724"/>
    <w:rsid w:val="000D7DFF"/>
    <w:rsid w:val="000E0762"/>
    <w:rsid w:val="000E09A4"/>
    <w:rsid w:val="000E12BE"/>
    <w:rsid w:val="000E2075"/>
    <w:rsid w:val="000E2C2A"/>
    <w:rsid w:val="000E3C05"/>
    <w:rsid w:val="000E41F7"/>
    <w:rsid w:val="000E4A57"/>
    <w:rsid w:val="000E4C32"/>
    <w:rsid w:val="000E55FA"/>
    <w:rsid w:val="000E5821"/>
    <w:rsid w:val="000E6ED7"/>
    <w:rsid w:val="000E7BD8"/>
    <w:rsid w:val="000E7E69"/>
    <w:rsid w:val="000F253F"/>
    <w:rsid w:val="000F3006"/>
    <w:rsid w:val="000F4650"/>
    <w:rsid w:val="000F5144"/>
    <w:rsid w:val="000F523E"/>
    <w:rsid w:val="000F5532"/>
    <w:rsid w:val="000F5A7D"/>
    <w:rsid w:val="000F5D9E"/>
    <w:rsid w:val="00100011"/>
    <w:rsid w:val="00100235"/>
    <w:rsid w:val="00101614"/>
    <w:rsid w:val="001016C1"/>
    <w:rsid w:val="0010270A"/>
    <w:rsid w:val="001036E7"/>
    <w:rsid w:val="00104143"/>
    <w:rsid w:val="00104298"/>
    <w:rsid w:val="001047AC"/>
    <w:rsid w:val="00104DF7"/>
    <w:rsid w:val="001069B6"/>
    <w:rsid w:val="00107C4B"/>
    <w:rsid w:val="00110945"/>
    <w:rsid w:val="00110C76"/>
    <w:rsid w:val="001128E0"/>
    <w:rsid w:val="001135EE"/>
    <w:rsid w:val="00115F4B"/>
    <w:rsid w:val="001162FE"/>
    <w:rsid w:val="00116904"/>
    <w:rsid w:val="001172C9"/>
    <w:rsid w:val="00117F28"/>
    <w:rsid w:val="00121CF4"/>
    <w:rsid w:val="0012254A"/>
    <w:rsid w:val="0012364F"/>
    <w:rsid w:val="00123AFE"/>
    <w:rsid w:val="001273D5"/>
    <w:rsid w:val="001305FB"/>
    <w:rsid w:val="001312FD"/>
    <w:rsid w:val="0013161D"/>
    <w:rsid w:val="00133811"/>
    <w:rsid w:val="00133880"/>
    <w:rsid w:val="00134543"/>
    <w:rsid w:val="00134ED4"/>
    <w:rsid w:val="00135371"/>
    <w:rsid w:val="001354A9"/>
    <w:rsid w:val="00135625"/>
    <w:rsid w:val="00136736"/>
    <w:rsid w:val="001368CE"/>
    <w:rsid w:val="0013752B"/>
    <w:rsid w:val="00137C0E"/>
    <w:rsid w:val="00137F77"/>
    <w:rsid w:val="001428F9"/>
    <w:rsid w:val="001429FF"/>
    <w:rsid w:val="00142D37"/>
    <w:rsid w:val="0014354B"/>
    <w:rsid w:val="00146DF4"/>
    <w:rsid w:val="001504F3"/>
    <w:rsid w:val="00150719"/>
    <w:rsid w:val="00150F14"/>
    <w:rsid w:val="001510DA"/>
    <w:rsid w:val="00151173"/>
    <w:rsid w:val="001518CE"/>
    <w:rsid w:val="00152003"/>
    <w:rsid w:val="00152DA7"/>
    <w:rsid w:val="001536F8"/>
    <w:rsid w:val="00153C0B"/>
    <w:rsid w:val="00153FEA"/>
    <w:rsid w:val="00155C01"/>
    <w:rsid w:val="00156079"/>
    <w:rsid w:val="00157F52"/>
    <w:rsid w:val="00160CCB"/>
    <w:rsid w:val="001610D6"/>
    <w:rsid w:val="00161716"/>
    <w:rsid w:val="00162D9A"/>
    <w:rsid w:val="001633F7"/>
    <w:rsid w:val="00163819"/>
    <w:rsid w:val="00163FDB"/>
    <w:rsid w:val="001644FF"/>
    <w:rsid w:val="001648AB"/>
    <w:rsid w:val="0016575E"/>
    <w:rsid w:val="00166EE7"/>
    <w:rsid w:val="001674D7"/>
    <w:rsid w:val="00167919"/>
    <w:rsid w:val="00170355"/>
    <w:rsid w:val="00170C91"/>
    <w:rsid w:val="00171187"/>
    <w:rsid w:val="00171A4D"/>
    <w:rsid w:val="0017239B"/>
    <w:rsid w:val="00172D8A"/>
    <w:rsid w:val="00175339"/>
    <w:rsid w:val="00176225"/>
    <w:rsid w:val="00176587"/>
    <w:rsid w:val="001802B2"/>
    <w:rsid w:val="001810A5"/>
    <w:rsid w:val="00181366"/>
    <w:rsid w:val="00181EBB"/>
    <w:rsid w:val="00182C04"/>
    <w:rsid w:val="001839C5"/>
    <w:rsid w:val="001851DD"/>
    <w:rsid w:val="00185400"/>
    <w:rsid w:val="00185BE1"/>
    <w:rsid w:val="00186E3C"/>
    <w:rsid w:val="00187B2C"/>
    <w:rsid w:val="0019045B"/>
    <w:rsid w:val="0019051B"/>
    <w:rsid w:val="00191A92"/>
    <w:rsid w:val="0019222E"/>
    <w:rsid w:val="00192757"/>
    <w:rsid w:val="0019378A"/>
    <w:rsid w:val="001944BA"/>
    <w:rsid w:val="001951E4"/>
    <w:rsid w:val="00195F3B"/>
    <w:rsid w:val="00197000"/>
    <w:rsid w:val="00197E62"/>
    <w:rsid w:val="001A10C7"/>
    <w:rsid w:val="001A13F4"/>
    <w:rsid w:val="001A3C10"/>
    <w:rsid w:val="001A588F"/>
    <w:rsid w:val="001A5D04"/>
    <w:rsid w:val="001A64E2"/>
    <w:rsid w:val="001A77C5"/>
    <w:rsid w:val="001B00A3"/>
    <w:rsid w:val="001B23D6"/>
    <w:rsid w:val="001B249A"/>
    <w:rsid w:val="001B2F8F"/>
    <w:rsid w:val="001B4F21"/>
    <w:rsid w:val="001B5285"/>
    <w:rsid w:val="001B56BD"/>
    <w:rsid w:val="001B5857"/>
    <w:rsid w:val="001B6E44"/>
    <w:rsid w:val="001B77AD"/>
    <w:rsid w:val="001C0A24"/>
    <w:rsid w:val="001C0BA0"/>
    <w:rsid w:val="001C0F5A"/>
    <w:rsid w:val="001C128C"/>
    <w:rsid w:val="001C1807"/>
    <w:rsid w:val="001C18A5"/>
    <w:rsid w:val="001C34E9"/>
    <w:rsid w:val="001C4186"/>
    <w:rsid w:val="001C5B3E"/>
    <w:rsid w:val="001C5B67"/>
    <w:rsid w:val="001C61EC"/>
    <w:rsid w:val="001C710A"/>
    <w:rsid w:val="001D06EC"/>
    <w:rsid w:val="001D09E7"/>
    <w:rsid w:val="001D0C86"/>
    <w:rsid w:val="001D0F45"/>
    <w:rsid w:val="001D1ABA"/>
    <w:rsid w:val="001D3167"/>
    <w:rsid w:val="001D3BC6"/>
    <w:rsid w:val="001D400B"/>
    <w:rsid w:val="001D67EC"/>
    <w:rsid w:val="001D7606"/>
    <w:rsid w:val="001D7FB2"/>
    <w:rsid w:val="001E01A9"/>
    <w:rsid w:val="001E1CAB"/>
    <w:rsid w:val="001E5BDF"/>
    <w:rsid w:val="001E63D2"/>
    <w:rsid w:val="001E64E5"/>
    <w:rsid w:val="001E6D77"/>
    <w:rsid w:val="001E747F"/>
    <w:rsid w:val="001E7784"/>
    <w:rsid w:val="001E7958"/>
    <w:rsid w:val="001F1B3B"/>
    <w:rsid w:val="001F222D"/>
    <w:rsid w:val="001F26BE"/>
    <w:rsid w:val="001F3555"/>
    <w:rsid w:val="001F3BE5"/>
    <w:rsid w:val="001F66C0"/>
    <w:rsid w:val="001F76D6"/>
    <w:rsid w:val="001F77BA"/>
    <w:rsid w:val="00200645"/>
    <w:rsid w:val="00200F3E"/>
    <w:rsid w:val="002013E0"/>
    <w:rsid w:val="00201538"/>
    <w:rsid w:val="002018B5"/>
    <w:rsid w:val="00201FA6"/>
    <w:rsid w:val="00203494"/>
    <w:rsid w:val="0020435A"/>
    <w:rsid w:val="0020608C"/>
    <w:rsid w:val="0020642C"/>
    <w:rsid w:val="0021026A"/>
    <w:rsid w:val="0021037C"/>
    <w:rsid w:val="00210510"/>
    <w:rsid w:val="00211853"/>
    <w:rsid w:val="00212047"/>
    <w:rsid w:val="00212095"/>
    <w:rsid w:val="00212219"/>
    <w:rsid w:val="00212C7A"/>
    <w:rsid w:val="002133A3"/>
    <w:rsid w:val="002143C5"/>
    <w:rsid w:val="00214EE5"/>
    <w:rsid w:val="00214EF9"/>
    <w:rsid w:val="0021525F"/>
    <w:rsid w:val="002163A0"/>
    <w:rsid w:val="002169DA"/>
    <w:rsid w:val="002226DD"/>
    <w:rsid w:val="00224793"/>
    <w:rsid w:val="002252B0"/>
    <w:rsid w:val="0022551C"/>
    <w:rsid w:val="00227B29"/>
    <w:rsid w:val="00230F97"/>
    <w:rsid w:val="00232236"/>
    <w:rsid w:val="00233367"/>
    <w:rsid w:val="002335F0"/>
    <w:rsid w:val="00233A39"/>
    <w:rsid w:val="0023476A"/>
    <w:rsid w:val="00234B97"/>
    <w:rsid w:val="002351A3"/>
    <w:rsid w:val="00235AC6"/>
    <w:rsid w:val="00240D4A"/>
    <w:rsid w:val="00242EC7"/>
    <w:rsid w:val="002432D4"/>
    <w:rsid w:val="002432F8"/>
    <w:rsid w:val="00246199"/>
    <w:rsid w:val="002461CC"/>
    <w:rsid w:val="002465B8"/>
    <w:rsid w:val="00246FB9"/>
    <w:rsid w:val="002473AD"/>
    <w:rsid w:val="00247B7E"/>
    <w:rsid w:val="00247F56"/>
    <w:rsid w:val="00247F5E"/>
    <w:rsid w:val="0025069E"/>
    <w:rsid w:val="00250B93"/>
    <w:rsid w:val="00252706"/>
    <w:rsid w:val="0025295E"/>
    <w:rsid w:val="002532DA"/>
    <w:rsid w:val="0025337C"/>
    <w:rsid w:val="00253645"/>
    <w:rsid w:val="00254E68"/>
    <w:rsid w:val="00254FE2"/>
    <w:rsid w:val="00255B8D"/>
    <w:rsid w:val="002562C7"/>
    <w:rsid w:val="002577AA"/>
    <w:rsid w:val="0025794E"/>
    <w:rsid w:val="002606CD"/>
    <w:rsid w:val="00260881"/>
    <w:rsid w:val="00260CE3"/>
    <w:rsid w:val="00261017"/>
    <w:rsid w:val="00261960"/>
    <w:rsid w:val="00261D44"/>
    <w:rsid w:val="0026257A"/>
    <w:rsid w:val="0026327F"/>
    <w:rsid w:val="00263B8F"/>
    <w:rsid w:val="0026519A"/>
    <w:rsid w:val="00266CB1"/>
    <w:rsid w:val="00266EE8"/>
    <w:rsid w:val="002678AB"/>
    <w:rsid w:val="00270156"/>
    <w:rsid w:val="00270427"/>
    <w:rsid w:val="00271E8F"/>
    <w:rsid w:val="0027201F"/>
    <w:rsid w:val="00274683"/>
    <w:rsid w:val="00276582"/>
    <w:rsid w:val="0027721C"/>
    <w:rsid w:val="002803C0"/>
    <w:rsid w:val="00280FF6"/>
    <w:rsid w:val="00282005"/>
    <w:rsid w:val="00282EF4"/>
    <w:rsid w:val="00282F1A"/>
    <w:rsid w:val="0028417C"/>
    <w:rsid w:val="00284831"/>
    <w:rsid w:val="00285F05"/>
    <w:rsid w:val="0028715F"/>
    <w:rsid w:val="002872D8"/>
    <w:rsid w:val="00287A7A"/>
    <w:rsid w:val="00287E8B"/>
    <w:rsid w:val="0029085A"/>
    <w:rsid w:val="0029137E"/>
    <w:rsid w:val="00291E3B"/>
    <w:rsid w:val="00292542"/>
    <w:rsid w:val="00292D14"/>
    <w:rsid w:val="002938FE"/>
    <w:rsid w:val="00293A47"/>
    <w:rsid w:val="00293E29"/>
    <w:rsid w:val="0029404E"/>
    <w:rsid w:val="00294254"/>
    <w:rsid w:val="0029481D"/>
    <w:rsid w:val="00295399"/>
    <w:rsid w:val="00295979"/>
    <w:rsid w:val="00297C71"/>
    <w:rsid w:val="002A0268"/>
    <w:rsid w:val="002A195C"/>
    <w:rsid w:val="002A39F4"/>
    <w:rsid w:val="002A6EC7"/>
    <w:rsid w:val="002A719D"/>
    <w:rsid w:val="002A75A8"/>
    <w:rsid w:val="002B03AB"/>
    <w:rsid w:val="002B2BC0"/>
    <w:rsid w:val="002B2CF5"/>
    <w:rsid w:val="002B3254"/>
    <w:rsid w:val="002B3928"/>
    <w:rsid w:val="002B3F46"/>
    <w:rsid w:val="002B42CC"/>
    <w:rsid w:val="002B4737"/>
    <w:rsid w:val="002B4798"/>
    <w:rsid w:val="002B4BB1"/>
    <w:rsid w:val="002B5184"/>
    <w:rsid w:val="002B5622"/>
    <w:rsid w:val="002B5737"/>
    <w:rsid w:val="002B63E4"/>
    <w:rsid w:val="002B6CE8"/>
    <w:rsid w:val="002B77CD"/>
    <w:rsid w:val="002C02FC"/>
    <w:rsid w:val="002C0F03"/>
    <w:rsid w:val="002C16A0"/>
    <w:rsid w:val="002C2E46"/>
    <w:rsid w:val="002C5FB1"/>
    <w:rsid w:val="002C6538"/>
    <w:rsid w:val="002C6640"/>
    <w:rsid w:val="002C6BBE"/>
    <w:rsid w:val="002D0627"/>
    <w:rsid w:val="002D0A3D"/>
    <w:rsid w:val="002D20B0"/>
    <w:rsid w:val="002D4403"/>
    <w:rsid w:val="002D4AC0"/>
    <w:rsid w:val="002D5F06"/>
    <w:rsid w:val="002D73A8"/>
    <w:rsid w:val="002D789D"/>
    <w:rsid w:val="002E00CC"/>
    <w:rsid w:val="002E0154"/>
    <w:rsid w:val="002E0C5D"/>
    <w:rsid w:val="002E11D4"/>
    <w:rsid w:val="002E23C0"/>
    <w:rsid w:val="002E2C7F"/>
    <w:rsid w:val="002E34C0"/>
    <w:rsid w:val="002E418A"/>
    <w:rsid w:val="002E4A5F"/>
    <w:rsid w:val="002E4C31"/>
    <w:rsid w:val="002E512A"/>
    <w:rsid w:val="002E671E"/>
    <w:rsid w:val="002E75FF"/>
    <w:rsid w:val="002F0383"/>
    <w:rsid w:val="002F0388"/>
    <w:rsid w:val="002F10CA"/>
    <w:rsid w:val="002F1E2E"/>
    <w:rsid w:val="002F1FBB"/>
    <w:rsid w:val="002F208C"/>
    <w:rsid w:val="002F4799"/>
    <w:rsid w:val="002F5E45"/>
    <w:rsid w:val="00302F25"/>
    <w:rsid w:val="003033B5"/>
    <w:rsid w:val="00303AC6"/>
    <w:rsid w:val="00303ED0"/>
    <w:rsid w:val="00304136"/>
    <w:rsid w:val="00304D28"/>
    <w:rsid w:val="00304DF8"/>
    <w:rsid w:val="003053DC"/>
    <w:rsid w:val="00306BB8"/>
    <w:rsid w:val="0030733A"/>
    <w:rsid w:val="00310068"/>
    <w:rsid w:val="00311876"/>
    <w:rsid w:val="0031390C"/>
    <w:rsid w:val="00313AD3"/>
    <w:rsid w:val="00313D0A"/>
    <w:rsid w:val="0031749A"/>
    <w:rsid w:val="0032000A"/>
    <w:rsid w:val="00320394"/>
    <w:rsid w:val="00320EC8"/>
    <w:rsid w:val="003221F2"/>
    <w:rsid w:val="0032318C"/>
    <w:rsid w:val="003232EC"/>
    <w:rsid w:val="00324963"/>
    <w:rsid w:val="00325022"/>
    <w:rsid w:val="003251C8"/>
    <w:rsid w:val="003255ED"/>
    <w:rsid w:val="00330D25"/>
    <w:rsid w:val="003322F5"/>
    <w:rsid w:val="003329B1"/>
    <w:rsid w:val="003356B6"/>
    <w:rsid w:val="00336259"/>
    <w:rsid w:val="00336BE6"/>
    <w:rsid w:val="00336CF0"/>
    <w:rsid w:val="00336E57"/>
    <w:rsid w:val="0033751A"/>
    <w:rsid w:val="00340CFB"/>
    <w:rsid w:val="003421EE"/>
    <w:rsid w:val="003422D9"/>
    <w:rsid w:val="003441B2"/>
    <w:rsid w:val="00346D4D"/>
    <w:rsid w:val="00346FAB"/>
    <w:rsid w:val="0035040F"/>
    <w:rsid w:val="00351075"/>
    <w:rsid w:val="003514E2"/>
    <w:rsid w:val="0035159B"/>
    <w:rsid w:val="0035208A"/>
    <w:rsid w:val="00352DF2"/>
    <w:rsid w:val="003538C1"/>
    <w:rsid w:val="00353934"/>
    <w:rsid w:val="00353CE5"/>
    <w:rsid w:val="0035469B"/>
    <w:rsid w:val="003552DF"/>
    <w:rsid w:val="00355343"/>
    <w:rsid w:val="00355628"/>
    <w:rsid w:val="00355C26"/>
    <w:rsid w:val="00355CD9"/>
    <w:rsid w:val="0035778C"/>
    <w:rsid w:val="00360B70"/>
    <w:rsid w:val="00360CDF"/>
    <w:rsid w:val="0036146C"/>
    <w:rsid w:val="00361BC8"/>
    <w:rsid w:val="00362E22"/>
    <w:rsid w:val="00364C32"/>
    <w:rsid w:val="00364D6B"/>
    <w:rsid w:val="00364EB0"/>
    <w:rsid w:val="003652DD"/>
    <w:rsid w:val="00365EE6"/>
    <w:rsid w:val="0036763D"/>
    <w:rsid w:val="003677BA"/>
    <w:rsid w:val="00367FFE"/>
    <w:rsid w:val="003716B0"/>
    <w:rsid w:val="00371D01"/>
    <w:rsid w:val="00371E5F"/>
    <w:rsid w:val="00372C15"/>
    <w:rsid w:val="003738C4"/>
    <w:rsid w:val="00373D20"/>
    <w:rsid w:val="003743CA"/>
    <w:rsid w:val="00374D67"/>
    <w:rsid w:val="003751DD"/>
    <w:rsid w:val="00375871"/>
    <w:rsid w:val="00375C7C"/>
    <w:rsid w:val="003813C8"/>
    <w:rsid w:val="0038188B"/>
    <w:rsid w:val="00381AC9"/>
    <w:rsid w:val="0038293A"/>
    <w:rsid w:val="0038590E"/>
    <w:rsid w:val="00386718"/>
    <w:rsid w:val="00386C94"/>
    <w:rsid w:val="00390793"/>
    <w:rsid w:val="003915B1"/>
    <w:rsid w:val="003918CB"/>
    <w:rsid w:val="003930B5"/>
    <w:rsid w:val="003938F0"/>
    <w:rsid w:val="00394AA9"/>
    <w:rsid w:val="00394C51"/>
    <w:rsid w:val="0039553B"/>
    <w:rsid w:val="00395C38"/>
    <w:rsid w:val="00395E04"/>
    <w:rsid w:val="003969D5"/>
    <w:rsid w:val="00397602"/>
    <w:rsid w:val="00397B2B"/>
    <w:rsid w:val="00397E0B"/>
    <w:rsid w:val="003A16A8"/>
    <w:rsid w:val="003A1BAE"/>
    <w:rsid w:val="003A2A96"/>
    <w:rsid w:val="003A3862"/>
    <w:rsid w:val="003A3E03"/>
    <w:rsid w:val="003A41CF"/>
    <w:rsid w:val="003A501F"/>
    <w:rsid w:val="003A5708"/>
    <w:rsid w:val="003A6190"/>
    <w:rsid w:val="003B127D"/>
    <w:rsid w:val="003B1DCA"/>
    <w:rsid w:val="003B3F73"/>
    <w:rsid w:val="003B4117"/>
    <w:rsid w:val="003B4360"/>
    <w:rsid w:val="003B491B"/>
    <w:rsid w:val="003B4D85"/>
    <w:rsid w:val="003B5DD1"/>
    <w:rsid w:val="003B7DF3"/>
    <w:rsid w:val="003B7FE9"/>
    <w:rsid w:val="003C06BD"/>
    <w:rsid w:val="003C13D0"/>
    <w:rsid w:val="003C1538"/>
    <w:rsid w:val="003C17BE"/>
    <w:rsid w:val="003C18B5"/>
    <w:rsid w:val="003C1D58"/>
    <w:rsid w:val="003C3C4D"/>
    <w:rsid w:val="003C59C0"/>
    <w:rsid w:val="003C6795"/>
    <w:rsid w:val="003C67FA"/>
    <w:rsid w:val="003D16A2"/>
    <w:rsid w:val="003D2028"/>
    <w:rsid w:val="003D2588"/>
    <w:rsid w:val="003D27BC"/>
    <w:rsid w:val="003D2800"/>
    <w:rsid w:val="003D2967"/>
    <w:rsid w:val="003D4B1F"/>
    <w:rsid w:val="003D4E2F"/>
    <w:rsid w:val="003D5430"/>
    <w:rsid w:val="003D5F5A"/>
    <w:rsid w:val="003D71E4"/>
    <w:rsid w:val="003E050E"/>
    <w:rsid w:val="003E0C07"/>
    <w:rsid w:val="003E163E"/>
    <w:rsid w:val="003E30F8"/>
    <w:rsid w:val="003E3242"/>
    <w:rsid w:val="003E4077"/>
    <w:rsid w:val="003E449B"/>
    <w:rsid w:val="003E6BE1"/>
    <w:rsid w:val="003E6C0C"/>
    <w:rsid w:val="003E7085"/>
    <w:rsid w:val="003F0DF9"/>
    <w:rsid w:val="003F37C5"/>
    <w:rsid w:val="003F3810"/>
    <w:rsid w:val="003F3C96"/>
    <w:rsid w:val="003F53E0"/>
    <w:rsid w:val="003F54E1"/>
    <w:rsid w:val="003F6790"/>
    <w:rsid w:val="003F692C"/>
    <w:rsid w:val="003F705F"/>
    <w:rsid w:val="003F7BD6"/>
    <w:rsid w:val="00400421"/>
    <w:rsid w:val="0040257C"/>
    <w:rsid w:val="0040428B"/>
    <w:rsid w:val="00406496"/>
    <w:rsid w:val="00406AAA"/>
    <w:rsid w:val="00406F73"/>
    <w:rsid w:val="004078B4"/>
    <w:rsid w:val="00410FCF"/>
    <w:rsid w:val="004118D8"/>
    <w:rsid w:val="0041252C"/>
    <w:rsid w:val="00412F79"/>
    <w:rsid w:val="00413707"/>
    <w:rsid w:val="004154F0"/>
    <w:rsid w:val="00416854"/>
    <w:rsid w:val="00417FA1"/>
    <w:rsid w:val="00420762"/>
    <w:rsid w:val="00421A6F"/>
    <w:rsid w:val="0042288D"/>
    <w:rsid w:val="004230A0"/>
    <w:rsid w:val="00423876"/>
    <w:rsid w:val="00423B2A"/>
    <w:rsid w:val="004263CB"/>
    <w:rsid w:val="0042693A"/>
    <w:rsid w:val="00426AE8"/>
    <w:rsid w:val="00426D1F"/>
    <w:rsid w:val="004306BC"/>
    <w:rsid w:val="00434131"/>
    <w:rsid w:val="004360FD"/>
    <w:rsid w:val="00437C89"/>
    <w:rsid w:val="00437E73"/>
    <w:rsid w:val="004404F7"/>
    <w:rsid w:val="004408B7"/>
    <w:rsid w:val="004408FA"/>
    <w:rsid w:val="00441A39"/>
    <w:rsid w:val="00441D52"/>
    <w:rsid w:val="00441E2F"/>
    <w:rsid w:val="00442272"/>
    <w:rsid w:val="004432B8"/>
    <w:rsid w:val="00443446"/>
    <w:rsid w:val="00443504"/>
    <w:rsid w:val="004436D3"/>
    <w:rsid w:val="00443900"/>
    <w:rsid w:val="00443A9D"/>
    <w:rsid w:val="00444A52"/>
    <w:rsid w:val="00445328"/>
    <w:rsid w:val="00450C2A"/>
    <w:rsid w:val="004516B7"/>
    <w:rsid w:val="00451BBB"/>
    <w:rsid w:val="00453117"/>
    <w:rsid w:val="004535FE"/>
    <w:rsid w:val="004570B9"/>
    <w:rsid w:val="00460205"/>
    <w:rsid w:val="00462B67"/>
    <w:rsid w:val="00464075"/>
    <w:rsid w:val="004641C4"/>
    <w:rsid w:val="00466105"/>
    <w:rsid w:val="0046653C"/>
    <w:rsid w:val="00466588"/>
    <w:rsid w:val="00467369"/>
    <w:rsid w:val="0046784C"/>
    <w:rsid w:val="00467B37"/>
    <w:rsid w:val="00467BCA"/>
    <w:rsid w:val="00467C6A"/>
    <w:rsid w:val="00467F67"/>
    <w:rsid w:val="00470710"/>
    <w:rsid w:val="004707F6"/>
    <w:rsid w:val="0047154F"/>
    <w:rsid w:val="00471A92"/>
    <w:rsid w:val="0047213B"/>
    <w:rsid w:val="004735CE"/>
    <w:rsid w:val="00473A19"/>
    <w:rsid w:val="00473B5F"/>
    <w:rsid w:val="00473F20"/>
    <w:rsid w:val="004742E9"/>
    <w:rsid w:val="00474D18"/>
    <w:rsid w:val="00475C07"/>
    <w:rsid w:val="004760FD"/>
    <w:rsid w:val="00480271"/>
    <w:rsid w:val="0048064E"/>
    <w:rsid w:val="004814CC"/>
    <w:rsid w:val="0048317B"/>
    <w:rsid w:val="00483428"/>
    <w:rsid w:val="004847C2"/>
    <w:rsid w:val="004851B6"/>
    <w:rsid w:val="00490585"/>
    <w:rsid w:val="004906AA"/>
    <w:rsid w:val="00491118"/>
    <w:rsid w:val="00493024"/>
    <w:rsid w:val="004937D6"/>
    <w:rsid w:val="00494AEE"/>
    <w:rsid w:val="00496984"/>
    <w:rsid w:val="00496AB1"/>
    <w:rsid w:val="00496EED"/>
    <w:rsid w:val="00497083"/>
    <w:rsid w:val="00497738"/>
    <w:rsid w:val="004A01FC"/>
    <w:rsid w:val="004A04BD"/>
    <w:rsid w:val="004A1DC2"/>
    <w:rsid w:val="004A2682"/>
    <w:rsid w:val="004A2742"/>
    <w:rsid w:val="004A29E9"/>
    <w:rsid w:val="004A3840"/>
    <w:rsid w:val="004A5E6A"/>
    <w:rsid w:val="004A613A"/>
    <w:rsid w:val="004B0D7B"/>
    <w:rsid w:val="004B3DB9"/>
    <w:rsid w:val="004B4FD8"/>
    <w:rsid w:val="004B6ABC"/>
    <w:rsid w:val="004B6AC2"/>
    <w:rsid w:val="004B6FA3"/>
    <w:rsid w:val="004B7185"/>
    <w:rsid w:val="004C0C56"/>
    <w:rsid w:val="004C0D97"/>
    <w:rsid w:val="004C1E36"/>
    <w:rsid w:val="004C2EB9"/>
    <w:rsid w:val="004C35CA"/>
    <w:rsid w:val="004C4384"/>
    <w:rsid w:val="004C5FD2"/>
    <w:rsid w:val="004C7409"/>
    <w:rsid w:val="004D1575"/>
    <w:rsid w:val="004D1768"/>
    <w:rsid w:val="004D1C74"/>
    <w:rsid w:val="004D3255"/>
    <w:rsid w:val="004D3D41"/>
    <w:rsid w:val="004D53A1"/>
    <w:rsid w:val="004D6314"/>
    <w:rsid w:val="004D730C"/>
    <w:rsid w:val="004D7E1E"/>
    <w:rsid w:val="004D7E26"/>
    <w:rsid w:val="004E0AB5"/>
    <w:rsid w:val="004E0D82"/>
    <w:rsid w:val="004E1E58"/>
    <w:rsid w:val="004E218C"/>
    <w:rsid w:val="004E2F15"/>
    <w:rsid w:val="004E40E2"/>
    <w:rsid w:val="004E4384"/>
    <w:rsid w:val="004E4420"/>
    <w:rsid w:val="004E6805"/>
    <w:rsid w:val="004E742C"/>
    <w:rsid w:val="004F0887"/>
    <w:rsid w:val="004F19BC"/>
    <w:rsid w:val="004F27BC"/>
    <w:rsid w:val="004F4D60"/>
    <w:rsid w:val="004F50B3"/>
    <w:rsid w:val="004F60F2"/>
    <w:rsid w:val="004F6BB8"/>
    <w:rsid w:val="005011F3"/>
    <w:rsid w:val="0050190C"/>
    <w:rsid w:val="005019F8"/>
    <w:rsid w:val="00502C70"/>
    <w:rsid w:val="00503377"/>
    <w:rsid w:val="00504679"/>
    <w:rsid w:val="005055ED"/>
    <w:rsid w:val="00507889"/>
    <w:rsid w:val="00510994"/>
    <w:rsid w:val="00510A54"/>
    <w:rsid w:val="005111C5"/>
    <w:rsid w:val="005114E8"/>
    <w:rsid w:val="00511946"/>
    <w:rsid w:val="005126C4"/>
    <w:rsid w:val="00513155"/>
    <w:rsid w:val="00514929"/>
    <w:rsid w:val="005159AE"/>
    <w:rsid w:val="005171FB"/>
    <w:rsid w:val="00520006"/>
    <w:rsid w:val="005219EA"/>
    <w:rsid w:val="00523540"/>
    <w:rsid w:val="005236B6"/>
    <w:rsid w:val="00523E31"/>
    <w:rsid w:val="00524927"/>
    <w:rsid w:val="00525213"/>
    <w:rsid w:val="005270FE"/>
    <w:rsid w:val="0053176F"/>
    <w:rsid w:val="00531CC9"/>
    <w:rsid w:val="00531EF9"/>
    <w:rsid w:val="005323E1"/>
    <w:rsid w:val="00532676"/>
    <w:rsid w:val="00533186"/>
    <w:rsid w:val="0053338E"/>
    <w:rsid w:val="00533F87"/>
    <w:rsid w:val="005340E8"/>
    <w:rsid w:val="00534C1F"/>
    <w:rsid w:val="00534D8D"/>
    <w:rsid w:val="00535544"/>
    <w:rsid w:val="00535A53"/>
    <w:rsid w:val="005361F6"/>
    <w:rsid w:val="005362F4"/>
    <w:rsid w:val="00541D03"/>
    <w:rsid w:val="00543285"/>
    <w:rsid w:val="00543E10"/>
    <w:rsid w:val="00544B51"/>
    <w:rsid w:val="00544DF0"/>
    <w:rsid w:val="0054516C"/>
    <w:rsid w:val="00545FC4"/>
    <w:rsid w:val="00546BBC"/>
    <w:rsid w:val="00546C6D"/>
    <w:rsid w:val="00546F1A"/>
    <w:rsid w:val="0055146A"/>
    <w:rsid w:val="005518D8"/>
    <w:rsid w:val="00551F6B"/>
    <w:rsid w:val="0055243A"/>
    <w:rsid w:val="00552802"/>
    <w:rsid w:val="00552B21"/>
    <w:rsid w:val="0055470F"/>
    <w:rsid w:val="00554E54"/>
    <w:rsid w:val="00554F74"/>
    <w:rsid w:val="00555D89"/>
    <w:rsid w:val="005561A4"/>
    <w:rsid w:val="005565C6"/>
    <w:rsid w:val="00560023"/>
    <w:rsid w:val="00560385"/>
    <w:rsid w:val="00562388"/>
    <w:rsid w:val="005637DB"/>
    <w:rsid w:val="00563E2C"/>
    <w:rsid w:val="00565392"/>
    <w:rsid w:val="00565A9E"/>
    <w:rsid w:val="00566994"/>
    <w:rsid w:val="00566A67"/>
    <w:rsid w:val="00566F7A"/>
    <w:rsid w:val="00567B58"/>
    <w:rsid w:val="00570F06"/>
    <w:rsid w:val="00571C38"/>
    <w:rsid w:val="00571D2B"/>
    <w:rsid w:val="00572A63"/>
    <w:rsid w:val="00573553"/>
    <w:rsid w:val="0057406A"/>
    <w:rsid w:val="0057448D"/>
    <w:rsid w:val="00575698"/>
    <w:rsid w:val="0057712C"/>
    <w:rsid w:val="005821DE"/>
    <w:rsid w:val="00582564"/>
    <w:rsid w:val="00583090"/>
    <w:rsid w:val="00583253"/>
    <w:rsid w:val="00583DE4"/>
    <w:rsid w:val="00584DE4"/>
    <w:rsid w:val="0058557C"/>
    <w:rsid w:val="005864BD"/>
    <w:rsid w:val="00587703"/>
    <w:rsid w:val="00591578"/>
    <w:rsid w:val="00593972"/>
    <w:rsid w:val="00595BE7"/>
    <w:rsid w:val="00595DB9"/>
    <w:rsid w:val="00596EF8"/>
    <w:rsid w:val="005A0685"/>
    <w:rsid w:val="005A08DA"/>
    <w:rsid w:val="005A0C4B"/>
    <w:rsid w:val="005A2D9E"/>
    <w:rsid w:val="005A49AB"/>
    <w:rsid w:val="005A4DB3"/>
    <w:rsid w:val="005A5515"/>
    <w:rsid w:val="005A6A2E"/>
    <w:rsid w:val="005A7005"/>
    <w:rsid w:val="005A7EA8"/>
    <w:rsid w:val="005B0993"/>
    <w:rsid w:val="005B131E"/>
    <w:rsid w:val="005B20C9"/>
    <w:rsid w:val="005B21E1"/>
    <w:rsid w:val="005B27CF"/>
    <w:rsid w:val="005B311A"/>
    <w:rsid w:val="005B350E"/>
    <w:rsid w:val="005B39EC"/>
    <w:rsid w:val="005B53D8"/>
    <w:rsid w:val="005B5709"/>
    <w:rsid w:val="005B7164"/>
    <w:rsid w:val="005C091E"/>
    <w:rsid w:val="005C210E"/>
    <w:rsid w:val="005C2166"/>
    <w:rsid w:val="005C3191"/>
    <w:rsid w:val="005C3AED"/>
    <w:rsid w:val="005C4B97"/>
    <w:rsid w:val="005C730E"/>
    <w:rsid w:val="005C79F0"/>
    <w:rsid w:val="005D0AE3"/>
    <w:rsid w:val="005D1B5B"/>
    <w:rsid w:val="005D1C41"/>
    <w:rsid w:val="005D28A7"/>
    <w:rsid w:val="005D2F7A"/>
    <w:rsid w:val="005D3166"/>
    <w:rsid w:val="005D3E5F"/>
    <w:rsid w:val="005D6C5D"/>
    <w:rsid w:val="005E0451"/>
    <w:rsid w:val="005E266C"/>
    <w:rsid w:val="005E2EBF"/>
    <w:rsid w:val="005E3065"/>
    <w:rsid w:val="005E34E0"/>
    <w:rsid w:val="005E3BDC"/>
    <w:rsid w:val="005E4716"/>
    <w:rsid w:val="005E5007"/>
    <w:rsid w:val="005E5115"/>
    <w:rsid w:val="005E5FF5"/>
    <w:rsid w:val="005E71FD"/>
    <w:rsid w:val="005F092D"/>
    <w:rsid w:val="005F0A57"/>
    <w:rsid w:val="005F2223"/>
    <w:rsid w:val="005F50AF"/>
    <w:rsid w:val="005F5CF7"/>
    <w:rsid w:val="005F7510"/>
    <w:rsid w:val="0060021E"/>
    <w:rsid w:val="00601011"/>
    <w:rsid w:val="006013F1"/>
    <w:rsid w:val="0060437B"/>
    <w:rsid w:val="00606C3E"/>
    <w:rsid w:val="00610D5C"/>
    <w:rsid w:val="00610FB5"/>
    <w:rsid w:val="00612033"/>
    <w:rsid w:val="006124CE"/>
    <w:rsid w:val="0061392B"/>
    <w:rsid w:val="0061611B"/>
    <w:rsid w:val="00617AA3"/>
    <w:rsid w:val="00620150"/>
    <w:rsid w:val="00620A78"/>
    <w:rsid w:val="0062120F"/>
    <w:rsid w:val="0062172C"/>
    <w:rsid w:val="00621AB3"/>
    <w:rsid w:val="00621EAB"/>
    <w:rsid w:val="00622046"/>
    <w:rsid w:val="00622289"/>
    <w:rsid w:val="00624E47"/>
    <w:rsid w:val="00625129"/>
    <w:rsid w:val="00630124"/>
    <w:rsid w:val="00630337"/>
    <w:rsid w:val="00630FBD"/>
    <w:rsid w:val="00631BAF"/>
    <w:rsid w:val="00631F78"/>
    <w:rsid w:val="006329FC"/>
    <w:rsid w:val="006332CE"/>
    <w:rsid w:val="00634E34"/>
    <w:rsid w:val="0063629D"/>
    <w:rsid w:val="00636785"/>
    <w:rsid w:val="00636F8E"/>
    <w:rsid w:val="00637BA3"/>
    <w:rsid w:val="00640195"/>
    <w:rsid w:val="0064041A"/>
    <w:rsid w:val="006404A5"/>
    <w:rsid w:val="00640B61"/>
    <w:rsid w:val="00640FB8"/>
    <w:rsid w:val="006414D7"/>
    <w:rsid w:val="00642D45"/>
    <w:rsid w:val="00642E45"/>
    <w:rsid w:val="00643B4A"/>
    <w:rsid w:val="0064462B"/>
    <w:rsid w:val="00644936"/>
    <w:rsid w:val="00644990"/>
    <w:rsid w:val="0064521B"/>
    <w:rsid w:val="00645362"/>
    <w:rsid w:val="0064536F"/>
    <w:rsid w:val="00645876"/>
    <w:rsid w:val="00645ECE"/>
    <w:rsid w:val="00645EEE"/>
    <w:rsid w:val="006464E2"/>
    <w:rsid w:val="0064656C"/>
    <w:rsid w:val="0065015F"/>
    <w:rsid w:val="00650D59"/>
    <w:rsid w:val="00651462"/>
    <w:rsid w:val="00651935"/>
    <w:rsid w:val="00653401"/>
    <w:rsid w:val="00655EA5"/>
    <w:rsid w:val="00655ED1"/>
    <w:rsid w:val="00657108"/>
    <w:rsid w:val="0065720F"/>
    <w:rsid w:val="006578DF"/>
    <w:rsid w:val="00657CC2"/>
    <w:rsid w:val="00657EDD"/>
    <w:rsid w:val="006608A9"/>
    <w:rsid w:val="0066096C"/>
    <w:rsid w:val="00660E27"/>
    <w:rsid w:val="00663880"/>
    <w:rsid w:val="00663DF9"/>
    <w:rsid w:val="00664930"/>
    <w:rsid w:val="0066592C"/>
    <w:rsid w:val="0066672D"/>
    <w:rsid w:val="00666890"/>
    <w:rsid w:val="00667E29"/>
    <w:rsid w:val="00667ED3"/>
    <w:rsid w:val="00667F2D"/>
    <w:rsid w:val="006703E5"/>
    <w:rsid w:val="00670A7A"/>
    <w:rsid w:val="006719C2"/>
    <w:rsid w:val="00672230"/>
    <w:rsid w:val="00672B29"/>
    <w:rsid w:val="00674AE1"/>
    <w:rsid w:val="00675721"/>
    <w:rsid w:val="006762BF"/>
    <w:rsid w:val="0067675C"/>
    <w:rsid w:val="00676D8C"/>
    <w:rsid w:val="00677B9D"/>
    <w:rsid w:val="00681B62"/>
    <w:rsid w:val="00681E10"/>
    <w:rsid w:val="00681E7B"/>
    <w:rsid w:val="006855FC"/>
    <w:rsid w:val="00686968"/>
    <w:rsid w:val="00691C07"/>
    <w:rsid w:val="0069206F"/>
    <w:rsid w:val="00693B84"/>
    <w:rsid w:val="00693C80"/>
    <w:rsid w:val="00694228"/>
    <w:rsid w:val="00694516"/>
    <w:rsid w:val="00694E5A"/>
    <w:rsid w:val="00695444"/>
    <w:rsid w:val="0069593A"/>
    <w:rsid w:val="0069669B"/>
    <w:rsid w:val="00697133"/>
    <w:rsid w:val="006978ED"/>
    <w:rsid w:val="006A00FD"/>
    <w:rsid w:val="006A09B7"/>
    <w:rsid w:val="006A0C22"/>
    <w:rsid w:val="006A0D06"/>
    <w:rsid w:val="006A1218"/>
    <w:rsid w:val="006A1748"/>
    <w:rsid w:val="006A185D"/>
    <w:rsid w:val="006A382E"/>
    <w:rsid w:val="006A501D"/>
    <w:rsid w:val="006A5105"/>
    <w:rsid w:val="006A60BA"/>
    <w:rsid w:val="006A6B4C"/>
    <w:rsid w:val="006A701E"/>
    <w:rsid w:val="006B03E7"/>
    <w:rsid w:val="006B051C"/>
    <w:rsid w:val="006B154C"/>
    <w:rsid w:val="006B1E47"/>
    <w:rsid w:val="006B25F0"/>
    <w:rsid w:val="006B3DBD"/>
    <w:rsid w:val="006B5FB3"/>
    <w:rsid w:val="006B63E6"/>
    <w:rsid w:val="006B6794"/>
    <w:rsid w:val="006B7956"/>
    <w:rsid w:val="006C0FAD"/>
    <w:rsid w:val="006C10B1"/>
    <w:rsid w:val="006C1358"/>
    <w:rsid w:val="006C1658"/>
    <w:rsid w:val="006C1C3D"/>
    <w:rsid w:val="006C247F"/>
    <w:rsid w:val="006C3BB1"/>
    <w:rsid w:val="006C44A1"/>
    <w:rsid w:val="006C59B8"/>
    <w:rsid w:val="006C763B"/>
    <w:rsid w:val="006C7911"/>
    <w:rsid w:val="006D0E8F"/>
    <w:rsid w:val="006D13CD"/>
    <w:rsid w:val="006D2E41"/>
    <w:rsid w:val="006D5464"/>
    <w:rsid w:val="006D5C3E"/>
    <w:rsid w:val="006D7423"/>
    <w:rsid w:val="006E035A"/>
    <w:rsid w:val="006E1079"/>
    <w:rsid w:val="006E5862"/>
    <w:rsid w:val="006E6BD0"/>
    <w:rsid w:val="006E6E7A"/>
    <w:rsid w:val="006E718C"/>
    <w:rsid w:val="006E77BF"/>
    <w:rsid w:val="006F0B20"/>
    <w:rsid w:val="006F127D"/>
    <w:rsid w:val="006F186B"/>
    <w:rsid w:val="006F300F"/>
    <w:rsid w:val="006F3AF5"/>
    <w:rsid w:val="006F4114"/>
    <w:rsid w:val="006F429C"/>
    <w:rsid w:val="006F42A5"/>
    <w:rsid w:val="006F4A23"/>
    <w:rsid w:val="006F5D6B"/>
    <w:rsid w:val="006F620E"/>
    <w:rsid w:val="006F6AF8"/>
    <w:rsid w:val="006F7AD3"/>
    <w:rsid w:val="006F7D3A"/>
    <w:rsid w:val="0070027F"/>
    <w:rsid w:val="00700D2D"/>
    <w:rsid w:val="00701717"/>
    <w:rsid w:val="00701724"/>
    <w:rsid w:val="0070250F"/>
    <w:rsid w:val="00702725"/>
    <w:rsid w:val="00702CA2"/>
    <w:rsid w:val="00703496"/>
    <w:rsid w:val="007038AD"/>
    <w:rsid w:val="007048CB"/>
    <w:rsid w:val="00704960"/>
    <w:rsid w:val="0070629D"/>
    <w:rsid w:val="0070653E"/>
    <w:rsid w:val="0070672A"/>
    <w:rsid w:val="00710112"/>
    <w:rsid w:val="007104AE"/>
    <w:rsid w:val="00710A16"/>
    <w:rsid w:val="00710AE2"/>
    <w:rsid w:val="00711248"/>
    <w:rsid w:val="00711AE2"/>
    <w:rsid w:val="00711C5A"/>
    <w:rsid w:val="0071328C"/>
    <w:rsid w:val="007135CE"/>
    <w:rsid w:val="00713D92"/>
    <w:rsid w:val="00716469"/>
    <w:rsid w:val="00716EEB"/>
    <w:rsid w:val="007200DA"/>
    <w:rsid w:val="007206E0"/>
    <w:rsid w:val="0072079A"/>
    <w:rsid w:val="007208F5"/>
    <w:rsid w:val="007212D4"/>
    <w:rsid w:val="00721541"/>
    <w:rsid w:val="00721F9A"/>
    <w:rsid w:val="007225A5"/>
    <w:rsid w:val="00725B35"/>
    <w:rsid w:val="00727639"/>
    <w:rsid w:val="00727A96"/>
    <w:rsid w:val="00730365"/>
    <w:rsid w:val="007316D2"/>
    <w:rsid w:val="00732773"/>
    <w:rsid w:val="00732FAC"/>
    <w:rsid w:val="0073572D"/>
    <w:rsid w:val="00735960"/>
    <w:rsid w:val="00735B0B"/>
    <w:rsid w:val="00736FBA"/>
    <w:rsid w:val="007412DA"/>
    <w:rsid w:val="00741B09"/>
    <w:rsid w:val="007426E9"/>
    <w:rsid w:val="007433E0"/>
    <w:rsid w:val="007436F3"/>
    <w:rsid w:val="0074394B"/>
    <w:rsid w:val="00743990"/>
    <w:rsid w:val="00744036"/>
    <w:rsid w:val="007442BE"/>
    <w:rsid w:val="0074559A"/>
    <w:rsid w:val="007462A3"/>
    <w:rsid w:val="007464EA"/>
    <w:rsid w:val="007464FB"/>
    <w:rsid w:val="0074693E"/>
    <w:rsid w:val="00747A84"/>
    <w:rsid w:val="00747E23"/>
    <w:rsid w:val="00750819"/>
    <w:rsid w:val="007514DF"/>
    <w:rsid w:val="00751A30"/>
    <w:rsid w:val="00751B93"/>
    <w:rsid w:val="0075206E"/>
    <w:rsid w:val="007522AF"/>
    <w:rsid w:val="00753D00"/>
    <w:rsid w:val="00754964"/>
    <w:rsid w:val="007567E0"/>
    <w:rsid w:val="007571BB"/>
    <w:rsid w:val="00757372"/>
    <w:rsid w:val="00760421"/>
    <w:rsid w:val="00760927"/>
    <w:rsid w:val="00763CFE"/>
    <w:rsid w:val="007646A1"/>
    <w:rsid w:val="00765F1D"/>
    <w:rsid w:val="00766871"/>
    <w:rsid w:val="00767C69"/>
    <w:rsid w:val="00770343"/>
    <w:rsid w:val="00770A4A"/>
    <w:rsid w:val="007710C9"/>
    <w:rsid w:val="0077236C"/>
    <w:rsid w:val="007727A6"/>
    <w:rsid w:val="00773666"/>
    <w:rsid w:val="007751E8"/>
    <w:rsid w:val="007759EE"/>
    <w:rsid w:val="00775BE6"/>
    <w:rsid w:val="00775C31"/>
    <w:rsid w:val="00781E86"/>
    <w:rsid w:val="0078401D"/>
    <w:rsid w:val="00785B85"/>
    <w:rsid w:val="007864F2"/>
    <w:rsid w:val="00786570"/>
    <w:rsid w:val="00786F4C"/>
    <w:rsid w:val="00787D4E"/>
    <w:rsid w:val="00790E87"/>
    <w:rsid w:val="0079107A"/>
    <w:rsid w:val="00791C81"/>
    <w:rsid w:val="0079283A"/>
    <w:rsid w:val="0079299B"/>
    <w:rsid w:val="00792E59"/>
    <w:rsid w:val="00793268"/>
    <w:rsid w:val="00794DEF"/>
    <w:rsid w:val="00795735"/>
    <w:rsid w:val="0079600F"/>
    <w:rsid w:val="007962C5"/>
    <w:rsid w:val="00796873"/>
    <w:rsid w:val="00796FFB"/>
    <w:rsid w:val="00797017"/>
    <w:rsid w:val="007A00C7"/>
    <w:rsid w:val="007A0A10"/>
    <w:rsid w:val="007A2547"/>
    <w:rsid w:val="007A27B4"/>
    <w:rsid w:val="007A2815"/>
    <w:rsid w:val="007A3111"/>
    <w:rsid w:val="007A3B50"/>
    <w:rsid w:val="007A41B4"/>
    <w:rsid w:val="007A4A1B"/>
    <w:rsid w:val="007A71B0"/>
    <w:rsid w:val="007A7385"/>
    <w:rsid w:val="007A7D44"/>
    <w:rsid w:val="007B303B"/>
    <w:rsid w:val="007B3C85"/>
    <w:rsid w:val="007B4992"/>
    <w:rsid w:val="007B4AB9"/>
    <w:rsid w:val="007B4F56"/>
    <w:rsid w:val="007B631B"/>
    <w:rsid w:val="007B6DBB"/>
    <w:rsid w:val="007B72AC"/>
    <w:rsid w:val="007B74C7"/>
    <w:rsid w:val="007C02BB"/>
    <w:rsid w:val="007C08D4"/>
    <w:rsid w:val="007C0A16"/>
    <w:rsid w:val="007C127E"/>
    <w:rsid w:val="007C12BC"/>
    <w:rsid w:val="007C14F0"/>
    <w:rsid w:val="007C1710"/>
    <w:rsid w:val="007C185E"/>
    <w:rsid w:val="007C1CD6"/>
    <w:rsid w:val="007C22B5"/>
    <w:rsid w:val="007C234F"/>
    <w:rsid w:val="007C3245"/>
    <w:rsid w:val="007C42C0"/>
    <w:rsid w:val="007C4509"/>
    <w:rsid w:val="007C50FC"/>
    <w:rsid w:val="007C5840"/>
    <w:rsid w:val="007C5D9C"/>
    <w:rsid w:val="007C63B7"/>
    <w:rsid w:val="007C6DC8"/>
    <w:rsid w:val="007C6F94"/>
    <w:rsid w:val="007C7DF3"/>
    <w:rsid w:val="007D05B9"/>
    <w:rsid w:val="007D0725"/>
    <w:rsid w:val="007D0A05"/>
    <w:rsid w:val="007D0A31"/>
    <w:rsid w:val="007D0E55"/>
    <w:rsid w:val="007D2E23"/>
    <w:rsid w:val="007D434F"/>
    <w:rsid w:val="007D4418"/>
    <w:rsid w:val="007D4440"/>
    <w:rsid w:val="007D45B4"/>
    <w:rsid w:val="007D51E1"/>
    <w:rsid w:val="007D545F"/>
    <w:rsid w:val="007D5786"/>
    <w:rsid w:val="007D5C91"/>
    <w:rsid w:val="007D5D88"/>
    <w:rsid w:val="007D6D9B"/>
    <w:rsid w:val="007E2709"/>
    <w:rsid w:val="007E3FD7"/>
    <w:rsid w:val="007E4602"/>
    <w:rsid w:val="007E46EA"/>
    <w:rsid w:val="007E7639"/>
    <w:rsid w:val="007E7A3C"/>
    <w:rsid w:val="007F08C0"/>
    <w:rsid w:val="007F0B13"/>
    <w:rsid w:val="007F0E1C"/>
    <w:rsid w:val="007F1071"/>
    <w:rsid w:val="007F2A52"/>
    <w:rsid w:val="007F31A7"/>
    <w:rsid w:val="007F31D7"/>
    <w:rsid w:val="007F3310"/>
    <w:rsid w:val="007F3520"/>
    <w:rsid w:val="007F4EEB"/>
    <w:rsid w:val="007F7216"/>
    <w:rsid w:val="007F7376"/>
    <w:rsid w:val="007F76BB"/>
    <w:rsid w:val="007F7D17"/>
    <w:rsid w:val="00801306"/>
    <w:rsid w:val="00801980"/>
    <w:rsid w:val="00801F7B"/>
    <w:rsid w:val="008021BD"/>
    <w:rsid w:val="00803793"/>
    <w:rsid w:val="00804505"/>
    <w:rsid w:val="008056F0"/>
    <w:rsid w:val="00805F38"/>
    <w:rsid w:val="008064E5"/>
    <w:rsid w:val="00806928"/>
    <w:rsid w:val="008074DD"/>
    <w:rsid w:val="008109A5"/>
    <w:rsid w:val="0081239E"/>
    <w:rsid w:val="008139F7"/>
    <w:rsid w:val="00813B44"/>
    <w:rsid w:val="0081431E"/>
    <w:rsid w:val="00815AE4"/>
    <w:rsid w:val="008167F9"/>
    <w:rsid w:val="00816B66"/>
    <w:rsid w:val="00817515"/>
    <w:rsid w:val="00820A39"/>
    <w:rsid w:val="00821B6F"/>
    <w:rsid w:val="00822289"/>
    <w:rsid w:val="0082250F"/>
    <w:rsid w:val="008238D8"/>
    <w:rsid w:val="00824D65"/>
    <w:rsid w:val="00824EDC"/>
    <w:rsid w:val="00825B2E"/>
    <w:rsid w:val="00826948"/>
    <w:rsid w:val="00826958"/>
    <w:rsid w:val="0083019D"/>
    <w:rsid w:val="00832082"/>
    <w:rsid w:val="008334B1"/>
    <w:rsid w:val="00834219"/>
    <w:rsid w:val="00834229"/>
    <w:rsid w:val="00834B7B"/>
    <w:rsid w:val="0083543C"/>
    <w:rsid w:val="00845765"/>
    <w:rsid w:val="008473DE"/>
    <w:rsid w:val="00847B09"/>
    <w:rsid w:val="0085006B"/>
    <w:rsid w:val="008509E2"/>
    <w:rsid w:val="00850D35"/>
    <w:rsid w:val="00852271"/>
    <w:rsid w:val="00852885"/>
    <w:rsid w:val="008528FA"/>
    <w:rsid w:val="00853A35"/>
    <w:rsid w:val="008543CA"/>
    <w:rsid w:val="008546CD"/>
    <w:rsid w:val="008558DC"/>
    <w:rsid w:val="00855A7B"/>
    <w:rsid w:val="00856DCC"/>
    <w:rsid w:val="00856DE3"/>
    <w:rsid w:val="0085760B"/>
    <w:rsid w:val="00860FD5"/>
    <w:rsid w:val="00862188"/>
    <w:rsid w:val="00862218"/>
    <w:rsid w:val="0086593B"/>
    <w:rsid w:val="00870121"/>
    <w:rsid w:val="00870C8B"/>
    <w:rsid w:val="008712AF"/>
    <w:rsid w:val="008712FF"/>
    <w:rsid w:val="00871D60"/>
    <w:rsid w:val="00872DD5"/>
    <w:rsid w:val="00873767"/>
    <w:rsid w:val="008742BE"/>
    <w:rsid w:val="00874577"/>
    <w:rsid w:val="00876447"/>
    <w:rsid w:val="00876449"/>
    <w:rsid w:val="00877C88"/>
    <w:rsid w:val="00877D55"/>
    <w:rsid w:val="008811B6"/>
    <w:rsid w:val="008828A9"/>
    <w:rsid w:val="00883895"/>
    <w:rsid w:val="00883DB6"/>
    <w:rsid w:val="008844A8"/>
    <w:rsid w:val="00884B5D"/>
    <w:rsid w:val="00886816"/>
    <w:rsid w:val="0088706A"/>
    <w:rsid w:val="00887DFB"/>
    <w:rsid w:val="008908C2"/>
    <w:rsid w:val="008919A4"/>
    <w:rsid w:val="00891B95"/>
    <w:rsid w:val="008922FD"/>
    <w:rsid w:val="00893E2F"/>
    <w:rsid w:val="0089464A"/>
    <w:rsid w:val="0089480C"/>
    <w:rsid w:val="008961F9"/>
    <w:rsid w:val="00896490"/>
    <w:rsid w:val="00896A83"/>
    <w:rsid w:val="0089710E"/>
    <w:rsid w:val="008977BE"/>
    <w:rsid w:val="008A00B9"/>
    <w:rsid w:val="008A0E62"/>
    <w:rsid w:val="008A1F77"/>
    <w:rsid w:val="008A2B04"/>
    <w:rsid w:val="008A2BB0"/>
    <w:rsid w:val="008A3FE6"/>
    <w:rsid w:val="008A4875"/>
    <w:rsid w:val="008A4EE3"/>
    <w:rsid w:val="008B0446"/>
    <w:rsid w:val="008B165D"/>
    <w:rsid w:val="008B36EA"/>
    <w:rsid w:val="008B41C4"/>
    <w:rsid w:val="008B4F90"/>
    <w:rsid w:val="008B5A38"/>
    <w:rsid w:val="008B5F9B"/>
    <w:rsid w:val="008C05F1"/>
    <w:rsid w:val="008C0D1E"/>
    <w:rsid w:val="008C161A"/>
    <w:rsid w:val="008C179F"/>
    <w:rsid w:val="008C17BD"/>
    <w:rsid w:val="008C1E3D"/>
    <w:rsid w:val="008C22E6"/>
    <w:rsid w:val="008C3800"/>
    <w:rsid w:val="008C3A1A"/>
    <w:rsid w:val="008C4D73"/>
    <w:rsid w:val="008C54B6"/>
    <w:rsid w:val="008C783B"/>
    <w:rsid w:val="008C7B67"/>
    <w:rsid w:val="008C7BFE"/>
    <w:rsid w:val="008D0410"/>
    <w:rsid w:val="008D19DC"/>
    <w:rsid w:val="008D1F39"/>
    <w:rsid w:val="008D3ACC"/>
    <w:rsid w:val="008D471C"/>
    <w:rsid w:val="008D4E71"/>
    <w:rsid w:val="008D4EB0"/>
    <w:rsid w:val="008D54BF"/>
    <w:rsid w:val="008D59A6"/>
    <w:rsid w:val="008D6693"/>
    <w:rsid w:val="008E0F7E"/>
    <w:rsid w:val="008E1C8A"/>
    <w:rsid w:val="008E2C22"/>
    <w:rsid w:val="008E34C9"/>
    <w:rsid w:val="008E37CA"/>
    <w:rsid w:val="008E396B"/>
    <w:rsid w:val="008E3BC9"/>
    <w:rsid w:val="008E3C06"/>
    <w:rsid w:val="008E496E"/>
    <w:rsid w:val="008E4FEF"/>
    <w:rsid w:val="008E509D"/>
    <w:rsid w:val="008E59DF"/>
    <w:rsid w:val="008F0D50"/>
    <w:rsid w:val="008F15CB"/>
    <w:rsid w:val="008F1714"/>
    <w:rsid w:val="008F1854"/>
    <w:rsid w:val="008F1FBC"/>
    <w:rsid w:val="008F2BC3"/>
    <w:rsid w:val="008F2C9F"/>
    <w:rsid w:val="008F2DB6"/>
    <w:rsid w:val="008F31E5"/>
    <w:rsid w:val="008F373E"/>
    <w:rsid w:val="008F3A46"/>
    <w:rsid w:val="008F5B4F"/>
    <w:rsid w:val="008F63D8"/>
    <w:rsid w:val="008F6875"/>
    <w:rsid w:val="008F7773"/>
    <w:rsid w:val="008F785A"/>
    <w:rsid w:val="008F79D7"/>
    <w:rsid w:val="009015D4"/>
    <w:rsid w:val="009027BC"/>
    <w:rsid w:val="00902FB4"/>
    <w:rsid w:val="00903567"/>
    <w:rsid w:val="00903D7B"/>
    <w:rsid w:val="00904966"/>
    <w:rsid w:val="009054BE"/>
    <w:rsid w:val="00905DCC"/>
    <w:rsid w:val="00905F5E"/>
    <w:rsid w:val="00906597"/>
    <w:rsid w:val="00906B73"/>
    <w:rsid w:val="00911F87"/>
    <w:rsid w:val="00913A25"/>
    <w:rsid w:val="00913D36"/>
    <w:rsid w:val="009140AB"/>
    <w:rsid w:val="00914241"/>
    <w:rsid w:val="00914AD1"/>
    <w:rsid w:val="00914DA5"/>
    <w:rsid w:val="00914E6C"/>
    <w:rsid w:val="00914EC7"/>
    <w:rsid w:val="00915A3F"/>
    <w:rsid w:val="00916229"/>
    <w:rsid w:val="009165AC"/>
    <w:rsid w:val="009204B8"/>
    <w:rsid w:val="00920B7F"/>
    <w:rsid w:val="00923346"/>
    <w:rsid w:val="00924BDE"/>
    <w:rsid w:val="00925476"/>
    <w:rsid w:val="00925E48"/>
    <w:rsid w:val="00926006"/>
    <w:rsid w:val="00926933"/>
    <w:rsid w:val="009305C7"/>
    <w:rsid w:val="00930A35"/>
    <w:rsid w:val="00930AB8"/>
    <w:rsid w:val="0093104F"/>
    <w:rsid w:val="00931BDF"/>
    <w:rsid w:val="00931D1A"/>
    <w:rsid w:val="0093247F"/>
    <w:rsid w:val="0093251C"/>
    <w:rsid w:val="0093293D"/>
    <w:rsid w:val="00933DE5"/>
    <w:rsid w:val="009341A1"/>
    <w:rsid w:val="00934AC8"/>
    <w:rsid w:val="00934CE3"/>
    <w:rsid w:val="00934E10"/>
    <w:rsid w:val="00934F31"/>
    <w:rsid w:val="00935577"/>
    <w:rsid w:val="0093585F"/>
    <w:rsid w:val="00936157"/>
    <w:rsid w:val="009370DB"/>
    <w:rsid w:val="009405E7"/>
    <w:rsid w:val="009413A5"/>
    <w:rsid w:val="00941517"/>
    <w:rsid w:val="009439B6"/>
    <w:rsid w:val="00946A98"/>
    <w:rsid w:val="00946DC8"/>
    <w:rsid w:val="009500E0"/>
    <w:rsid w:val="0095140B"/>
    <w:rsid w:val="00952384"/>
    <w:rsid w:val="00952C29"/>
    <w:rsid w:val="0095310B"/>
    <w:rsid w:val="0095513C"/>
    <w:rsid w:val="009551BA"/>
    <w:rsid w:val="0095548C"/>
    <w:rsid w:val="00955E9C"/>
    <w:rsid w:val="0095656F"/>
    <w:rsid w:val="00956799"/>
    <w:rsid w:val="00957679"/>
    <w:rsid w:val="00960C8A"/>
    <w:rsid w:val="00960EC5"/>
    <w:rsid w:val="00961916"/>
    <w:rsid w:val="009624A7"/>
    <w:rsid w:val="00963650"/>
    <w:rsid w:val="00964D4D"/>
    <w:rsid w:val="009667D4"/>
    <w:rsid w:val="00967C3F"/>
    <w:rsid w:val="00967CCC"/>
    <w:rsid w:val="00967D69"/>
    <w:rsid w:val="00967F91"/>
    <w:rsid w:val="00971334"/>
    <w:rsid w:val="00972A02"/>
    <w:rsid w:val="00972C82"/>
    <w:rsid w:val="00972D36"/>
    <w:rsid w:val="00972E50"/>
    <w:rsid w:val="0097357A"/>
    <w:rsid w:val="009735BE"/>
    <w:rsid w:val="00973CFC"/>
    <w:rsid w:val="009741F4"/>
    <w:rsid w:val="0097488F"/>
    <w:rsid w:val="00974A8B"/>
    <w:rsid w:val="00975386"/>
    <w:rsid w:val="00975AB0"/>
    <w:rsid w:val="00976F30"/>
    <w:rsid w:val="00977A95"/>
    <w:rsid w:val="00977AD2"/>
    <w:rsid w:val="0098113E"/>
    <w:rsid w:val="00981403"/>
    <w:rsid w:val="00982100"/>
    <w:rsid w:val="009822BA"/>
    <w:rsid w:val="00982F45"/>
    <w:rsid w:val="00983589"/>
    <w:rsid w:val="00983773"/>
    <w:rsid w:val="00984197"/>
    <w:rsid w:val="0098477C"/>
    <w:rsid w:val="009847B2"/>
    <w:rsid w:val="00984B87"/>
    <w:rsid w:val="00984DB6"/>
    <w:rsid w:val="00985755"/>
    <w:rsid w:val="00985D8F"/>
    <w:rsid w:val="00987059"/>
    <w:rsid w:val="00987BDE"/>
    <w:rsid w:val="009902B7"/>
    <w:rsid w:val="009914F9"/>
    <w:rsid w:val="00991671"/>
    <w:rsid w:val="00991932"/>
    <w:rsid w:val="0099254A"/>
    <w:rsid w:val="00992EB2"/>
    <w:rsid w:val="00993353"/>
    <w:rsid w:val="0099442C"/>
    <w:rsid w:val="00996C2A"/>
    <w:rsid w:val="00997CC9"/>
    <w:rsid w:val="00997FF5"/>
    <w:rsid w:val="009A10E4"/>
    <w:rsid w:val="009A3233"/>
    <w:rsid w:val="009A382A"/>
    <w:rsid w:val="009A4A53"/>
    <w:rsid w:val="009A4E3E"/>
    <w:rsid w:val="009A55F0"/>
    <w:rsid w:val="009A64DE"/>
    <w:rsid w:val="009A66B5"/>
    <w:rsid w:val="009B140D"/>
    <w:rsid w:val="009B1826"/>
    <w:rsid w:val="009B2075"/>
    <w:rsid w:val="009B2C27"/>
    <w:rsid w:val="009B4EE7"/>
    <w:rsid w:val="009B5541"/>
    <w:rsid w:val="009B5D7C"/>
    <w:rsid w:val="009B6408"/>
    <w:rsid w:val="009B64E1"/>
    <w:rsid w:val="009B66D9"/>
    <w:rsid w:val="009C0354"/>
    <w:rsid w:val="009C2F0F"/>
    <w:rsid w:val="009C3882"/>
    <w:rsid w:val="009C4590"/>
    <w:rsid w:val="009C57E4"/>
    <w:rsid w:val="009C5F01"/>
    <w:rsid w:val="009D0FBD"/>
    <w:rsid w:val="009D1C8E"/>
    <w:rsid w:val="009D411E"/>
    <w:rsid w:val="009D583D"/>
    <w:rsid w:val="009D58E6"/>
    <w:rsid w:val="009D639D"/>
    <w:rsid w:val="009D72D3"/>
    <w:rsid w:val="009E1EB4"/>
    <w:rsid w:val="009E2B35"/>
    <w:rsid w:val="009E3BF8"/>
    <w:rsid w:val="009E4051"/>
    <w:rsid w:val="009E4BFC"/>
    <w:rsid w:val="009E5B0B"/>
    <w:rsid w:val="009E6097"/>
    <w:rsid w:val="009E6195"/>
    <w:rsid w:val="009E63C3"/>
    <w:rsid w:val="009F07E5"/>
    <w:rsid w:val="009F08B0"/>
    <w:rsid w:val="009F0E30"/>
    <w:rsid w:val="009F15DB"/>
    <w:rsid w:val="009F27F6"/>
    <w:rsid w:val="009F50E6"/>
    <w:rsid w:val="009F5ECC"/>
    <w:rsid w:val="009F62CB"/>
    <w:rsid w:val="009F65F8"/>
    <w:rsid w:val="00A0060C"/>
    <w:rsid w:val="00A01D4C"/>
    <w:rsid w:val="00A030F7"/>
    <w:rsid w:val="00A03A61"/>
    <w:rsid w:val="00A04C7E"/>
    <w:rsid w:val="00A06304"/>
    <w:rsid w:val="00A069D9"/>
    <w:rsid w:val="00A06BC8"/>
    <w:rsid w:val="00A07093"/>
    <w:rsid w:val="00A072A8"/>
    <w:rsid w:val="00A07A57"/>
    <w:rsid w:val="00A10044"/>
    <w:rsid w:val="00A10FE1"/>
    <w:rsid w:val="00A11486"/>
    <w:rsid w:val="00A13331"/>
    <w:rsid w:val="00A1395A"/>
    <w:rsid w:val="00A14CF7"/>
    <w:rsid w:val="00A15438"/>
    <w:rsid w:val="00A16023"/>
    <w:rsid w:val="00A164EC"/>
    <w:rsid w:val="00A21288"/>
    <w:rsid w:val="00A216AD"/>
    <w:rsid w:val="00A22828"/>
    <w:rsid w:val="00A240FB"/>
    <w:rsid w:val="00A25857"/>
    <w:rsid w:val="00A25EB9"/>
    <w:rsid w:val="00A26326"/>
    <w:rsid w:val="00A26788"/>
    <w:rsid w:val="00A308D2"/>
    <w:rsid w:val="00A312A4"/>
    <w:rsid w:val="00A32A84"/>
    <w:rsid w:val="00A32DE6"/>
    <w:rsid w:val="00A34338"/>
    <w:rsid w:val="00A34A67"/>
    <w:rsid w:val="00A358D3"/>
    <w:rsid w:val="00A367DA"/>
    <w:rsid w:val="00A402A3"/>
    <w:rsid w:val="00A40C84"/>
    <w:rsid w:val="00A41DB8"/>
    <w:rsid w:val="00A430B6"/>
    <w:rsid w:val="00A4425A"/>
    <w:rsid w:val="00A4492C"/>
    <w:rsid w:val="00A44B88"/>
    <w:rsid w:val="00A44C88"/>
    <w:rsid w:val="00A46635"/>
    <w:rsid w:val="00A4744A"/>
    <w:rsid w:val="00A500B3"/>
    <w:rsid w:val="00A50B25"/>
    <w:rsid w:val="00A5112A"/>
    <w:rsid w:val="00A519D6"/>
    <w:rsid w:val="00A52433"/>
    <w:rsid w:val="00A5279A"/>
    <w:rsid w:val="00A52E2D"/>
    <w:rsid w:val="00A558E7"/>
    <w:rsid w:val="00A55AAC"/>
    <w:rsid w:val="00A567A5"/>
    <w:rsid w:val="00A57241"/>
    <w:rsid w:val="00A57623"/>
    <w:rsid w:val="00A62A33"/>
    <w:rsid w:val="00A64412"/>
    <w:rsid w:val="00A64C7E"/>
    <w:rsid w:val="00A65133"/>
    <w:rsid w:val="00A6579B"/>
    <w:rsid w:val="00A659D6"/>
    <w:rsid w:val="00A668E0"/>
    <w:rsid w:val="00A675F1"/>
    <w:rsid w:val="00A70FE2"/>
    <w:rsid w:val="00A71D51"/>
    <w:rsid w:val="00A7243D"/>
    <w:rsid w:val="00A724CF"/>
    <w:rsid w:val="00A73355"/>
    <w:rsid w:val="00A75C9F"/>
    <w:rsid w:val="00A75F9C"/>
    <w:rsid w:val="00A77117"/>
    <w:rsid w:val="00A775C0"/>
    <w:rsid w:val="00A80E7E"/>
    <w:rsid w:val="00A8350B"/>
    <w:rsid w:val="00A83D10"/>
    <w:rsid w:val="00A84699"/>
    <w:rsid w:val="00A84AC9"/>
    <w:rsid w:val="00A84F24"/>
    <w:rsid w:val="00A90194"/>
    <w:rsid w:val="00A90327"/>
    <w:rsid w:val="00A90342"/>
    <w:rsid w:val="00A90370"/>
    <w:rsid w:val="00A91388"/>
    <w:rsid w:val="00A928BD"/>
    <w:rsid w:val="00A94630"/>
    <w:rsid w:val="00A949BB"/>
    <w:rsid w:val="00A9531D"/>
    <w:rsid w:val="00A95E56"/>
    <w:rsid w:val="00A9650B"/>
    <w:rsid w:val="00A9659C"/>
    <w:rsid w:val="00A96DD8"/>
    <w:rsid w:val="00A9723F"/>
    <w:rsid w:val="00A9739B"/>
    <w:rsid w:val="00AA0FB8"/>
    <w:rsid w:val="00AA1E35"/>
    <w:rsid w:val="00AA3517"/>
    <w:rsid w:val="00AA381D"/>
    <w:rsid w:val="00AA4E87"/>
    <w:rsid w:val="00AA5252"/>
    <w:rsid w:val="00AA670A"/>
    <w:rsid w:val="00AA67D2"/>
    <w:rsid w:val="00AA6A67"/>
    <w:rsid w:val="00AA6EB6"/>
    <w:rsid w:val="00AA6FB5"/>
    <w:rsid w:val="00AA7229"/>
    <w:rsid w:val="00AA7DBF"/>
    <w:rsid w:val="00AB0D95"/>
    <w:rsid w:val="00AB13CB"/>
    <w:rsid w:val="00AB1C98"/>
    <w:rsid w:val="00AB4A5B"/>
    <w:rsid w:val="00AB512F"/>
    <w:rsid w:val="00AB5695"/>
    <w:rsid w:val="00AB739D"/>
    <w:rsid w:val="00AC0722"/>
    <w:rsid w:val="00AC154B"/>
    <w:rsid w:val="00AC1B8E"/>
    <w:rsid w:val="00AC1DBB"/>
    <w:rsid w:val="00AC3D44"/>
    <w:rsid w:val="00AC4440"/>
    <w:rsid w:val="00AC4BF6"/>
    <w:rsid w:val="00AC5ACD"/>
    <w:rsid w:val="00AC5F93"/>
    <w:rsid w:val="00AC796C"/>
    <w:rsid w:val="00AC7990"/>
    <w:rsid w:val="00AD323F"/>
    <w:rsid w:val="00AD4FC3"/>
    <w:rsid w:val="00AD5E1D"/>
    <w:rsid w:val="00AE1077"/>
    <w:rsid w:val="00AE1C2E"/>
    <w:rsid w:val="00AE1DDE"/>
    <w:rsid w:val="00AE2BE8"/>
    <w:rsid w:val="00AE3407"/>
    <w:rsid w:val="00AE3EC6"/>
    <w:rsid w:val="00AE477C"/>
    <w:rsid w:val="00AE4B44"/>
    <w:rsid w:val="00AE4BE0"/>
    <w:rsid w:val="00AE4EC6"/>
    <w:rsid w:val="00AE519D"/>
    <w:rsid w:val="00AE5380"/>
    <w:rsid w:val="00AE5B94"/>
    <w:rsid w:val="00AE6A82"/>
    <w:rsid w:val="00AE70E9"/>
    <w:rsid w:val="00AF04E5"/>
    <w:rsid w:val="00AF0E3F"/>
    <w:rsid w:val="00AF1D75"/>
    <w:rsid w:val="00AF209C"/>
    <w:rsid w:val="00AF41BD"/>
    <w:rsid w:val="00AF4D76"/>
    <w:rsid w:val="00AF5B79"/>
    <w:rsid w:val="00AF5D17"/>
    <w:rsid w:val="00AF6107"/>
    <w:rsid w:val="00AF6B6D"/>
    <w:rsid w:val="00AF77C6"/>
    <w:rsid w:val="00AF77F7"/>
    <w:rsid w:val="00AF7CB4"/>
    <w:rsid w:val="00B0148F"/>
    <w:rsid w:val="00B01581"/>
    <w:rsid w:val="00B01629"/>
    <w:rsid w:val="00B023BE"/>
    <w:rsid w:val="00B02836"/>
    <w:rsid w:val="00B03473"/>
    <w:rsid w:val="00B0349A"/>
    <w:rsid w:val="00B043F8"/>
    <w:rsid w:val="00B049DA"/>
    <w:rsid w:val="00B06B60"/>
    <w:rsid w:val="00B07484"/>
    <w:rsid w:val="00B0777D"/>
    <w:rsid w:val="00B07A54"/>
    <w:rsid w:val="00B07A68"/>
    <w:rsid w:val="00B07FEC"/>
    <w:rsid w:val="00B11C50"/>
    <w:rsid w:val="00B13D73"/>
    <w:rsid w:val="00B13DDB"/>
    <w:rsid w:val="00B150E6"/>
    <w:rsid w:val="00B163E9"/>
    <w:rsid w:val="00B17684"/>
    <w:rsid w:val="00B21139"/>
    <w:rsid w:val="00B21B78"/>
    <w:rsid w:val="00B23B7C"/>
    <w:rsid w:val="00B254F0"/>
    <w:rsid w:val="00B2561B"/>
    <w:rsid w:val="00B25ECE"/>
    <w:rsid w:val="00B2666F"/>
    <w:rsid w:val="00B271BE"/>
    <w:rsid w:val="00B304CF"/>
    <w:rsid w:val="00B31B7B"/>
    <w:rsid w:val="00B3384E"/>
    <w:rsid w:val="00B33C32"/>
    <w:rsid w:val="00B3440E"/>
    <w:rsid w:val="00B345EF"/>
    <w:rsid w:val="00B35147"/>
    <w:rsid w:val="00B355AE"/>
    <w:rsid w:val="00B36F60"/>
    <w:rsid w:val="00B3729D"/>
    <w:rsid w:val="00B37C37"/>
    <w:rsid w:val="00B409E4"/>
    <w:rsid w:val="00B420C2"/>
    <w:rsid w:val="00B42122"/>
    <w:rsid w:val="00B43027"/>
    <w:rsid w:val="00B442E1"/>
    <w:rsid w:val="00B444FB"/>
    <w:rsid w:val="00B44519"/>
    <w:rsid w:val="00B445B9"/>
    <w:rsid w:val="00B465C5"/>
    <w:rsid w:val="00B47775"/>
    <w:rsid w:val="00B47BD9"/>
    <w:rsid w:val="00B50090"/>
    <w:rsid w:val="00B501E3"/>
    <w:rsid w:val="00B508CC"/>
    <w:rsid w:val="00B50FCF"/>
    <w:rsid w:val="00B513AE"/>
    <w:rsid w:val="00B52625"/>
    <w:rsid w:val="00B535B1"/>
    <w:rsid w:val="00B5466B"/>
    <w:rsid w:val="00B55F12"/>
    <w:rsid w:val="00B57A10"/>
    <w:rsid w:val="00B60298"/>
    <w:rsid w:val="00B61B2C"/>
    <w:rsid w:val="00B641F0"/>
    <w:rsid w:val="00B6496F"/>
    <w:rsid w:val="00B65803"/>
    <w:rsid w:val="00B66223"/>
    <w:rsid w:val="00B6758A"/>
    <w:rsid w:val="00B70AB9"/>
    <w:rsid w:val="00B70BA3"/>
    <w:rsid w:val="00B714AC"/>
    <w:rsid w:val="00B72215"/>
    <w:rsid w:val="00B72286"/>
    <w:rsid w:val="00B7355A"/>
    <w:rsid w:val="00B7563F"/>
    <w:rsid w:val="00B76382"/>
    <w:rsid w:val="00B81AF2"/>
    <w:rsid w:val="00B8241A"/>
    <w:rsid w:val="00B824AB"/>
    <w:rsid w:val="00B83191"/>
    <w:rsid w:val="00B832D3"/>
    <w:rsid w:val="00B83A63"/>
    <w:rsid w:val="00B83EEF"/>
    <w:rsid w:val="00B852B9"/>
    <w:rsid w:val="00B85DEA"/>
    <w:rsid w:val="00B878A7"/>
    <w:rsid w:val="00B914D0"/>
    <w:rsid w:val="00B9229F"/>
    <w:rsid w:val="00B9329C"/>
    <w:rsid w:val="00B94608"/>
    <w:rsid w:val="00B95BAE"/>
    <w:rsid w:val="00B95D2E"/>
    <w:rsid w:val="00B97570"/>
    <w:rsid w:val="00B97A65"/>
    <w:rsid w:val="00BA09E5"/>
    <w:rsid w:val="00BA1DE3"/>
    <w:rsid w:val="00BA3651"/>
    <w:rsid w:val="00BA734C"/>
    <w:rsid w:val="00BA7C19"/>
    <w:rsid w:val="00BB017D"/>
    <w:rsid w:val="00BB04AF"/>
    <w:rsid w:val="00BB0BAD"/>
    <w:rsid w:val="00BB0D01"/>
    <w:rsid w:val="00BB220A"/>
    <w:rsid w:val="00BB35CE"/>
    <w:rsid w:val="00BB3D88"/>
    <w:rsid w:val="00BB42DA"/>
    <w:rsid w:val="00BB4E24"/>
    <w:rsid w:val="00BB5524"/>
    <w:rsid w:val="00BB5BE9"/>
    <w:rsid w:val="00BB6A03"/>
    <w:rsid w:val="00BB6A09"/>
    <w:rsid w:val="00BB6A5E"/>
    <w:rsid w:val="00BB73D3"/>
    <w:rsid w:val="00BB74E3"/>
    <w:rsid w:val="00BC03AB"/>
    <w:rsid w:val="00BC25E2"/>
    <w:rsid w:val="00BC3567"/>
    <w:rsid w:val="00BC4287"/>
    <w:rsid w:val="00BC7871"/>
    <w:rsid w:val="00BD0B7D"/>
    <w:rsid w:val="00BD1035"/>
    <w:rsid w:val="00BD175A"/>
    <w:rsid w:val="00BD2B71"/>
    <w:rsid w:val="00BD370C"/>
    <w:rsid w:val="00BD3F73"/>
    <w:rsid w:val="00BD58E4"/>
    <w:rsid w:val="00BD65EC"/>
    <w:rsid w:val="00BD6E4E"/>
    <w:rsid w:val="00BD7B56"/>
    <w:rsid w:val="00BD7D5D"/>
    <w:rsid w:val="00BE1A7A"/>
    <w:rsid w:val="00BE37AD"/>
    <w:rsid w:val="00BE4372"/>
    <w:rsid w:val="00BE574B"/>
    <w:rsid w:val="00BE6142"/>
    <w:rsid w:val="00BE6198"/>
    <w:rsid w:val="00BE6868"/>
    <w:rsid w:val="00BE6C97"/>
    <w:rsid w:val="00BE7944"/>
    <w:rsid w:val="00BF01CC"/>
    <w:rsid w:val="00BF0521"/>
    <w:rsid w:val="00BF0D34"/>
    <w:rsid w:val="00BF0FDE"/>
    <w:rsid w:val="00BF3ACC"/>
    <w:rsid w:val="00BF4927"/>
    <w:rsid w:val="00BF4AEC"/>
    <w:rsid w:val="00BF50C6"/>
    <w:rsid w:val="00BF6220"/>
    <w:rsid w:val="00BF671D"/>
    <w:rsid w:val="00BF6CC8"/>
    <w:rsid w:val="00C006E7"/>
    <w:rsid w:val="00C0113E"/>
    <w:rsid w:val="00C01195"/>
    <w:rsid w:val="00C04329"/>
    <w:rsid w:val="00C049B7"/>
    <w:rsid w:val="00C072D3"/>
    <w:rsid w:val="00C079D7"/>
    <w:rsid w:val="00C07F05"/>
    <w:rsid w:val="00C1066E"/>
    <w:rsid w:val="00C10AA5"/>
    <w:rsid w:val="00C10E0E"/>
    <w:rsid w:val="00C119DD"/>
    <w:rsid w:val="00C12321"/>
    <w:rsid w:val="00C12BF4"/>
    <w:rsid w:val="00C134B7"/>
    <w:rsid w:val="00C14452"/>
    <w:rsid w:val="00C15268"/>
    <w:rsid w:val="00C15D2D"/>
    <w:rsid w:val="00C16121"/>
    <w:rsid w:val="00C16D36"/>
    <w:rsid w:val="00C17D02"/>
    <w:rsid w:val="00C201E9"/>
    <w:rsid w:val="00C20301"/>
    <w:rsid w:val="00C20590"/>
    <w:rsid w:val="00C207F2"/>
    <w:rsid w:val="00C214DA"/>
    <w:rsid w:val="00C22B10"/>
    <w:rsid w:val="00C23016"/>
    <w:rsid w:val="00C233D0"/>
    <w:rsid w:val="00C258BB"/>
    <w:rsid w:val="00C3059C"/>
    <w:rsid w:val="00C30FFD"/>
    <w:rsid w:val="00C319EA"/>
    <w:rsid w:val="00C3230F"/>
    <w:rsid w:val="00C3499D"/>
    <w:rsid w:val="00C34B99"/>
    <w:rsid w:val="00C378F2"/>
    <w:rsid w:val="00C418A4"/>
    <w:rsid w:val="00C42DD1"/>
    <w:rsid w:val="00C433C2"/>
    <w:rsid w:val="00C43646"/>
    <w:rsid w:val="00C444CD"/>
    <w:rsid w:val="00C46EAD"/>
    <w:rsid w:val="00C4716F"/>
    <w:rsid w:val="00C51A35"/>
    <w:rsid w:val="00C53919"/>
    <w:rsid w:val="00C54F84"/>
    <w:rsid w:val="00C562B8"/>
    <w:rsid w:val="00C5667F"/>
    <w:rsid w:val="00C571BE"/>
    <w:rsid w:val="00C5751C"/>
    <w:rsid w:val="00C6174E"/>
    <w:rsid w:val="00C62298"/>
    <w:rsid w:val="00C6343D"/>
    <w:rsid w:val="00C64AD1"/>
    <w:rsid w:val="00C656CA"/>
    <w:rsid w:val="00C658CB"/>
    <w:rsid w:val="00C65E78"/>
    <w:rsid w:val="00C6617F"/>
    <w:rsid w:val="00C662D0"/>
    <w:rsid w:val="00C66EA1"/>
    <w:rsid w:val="00C67003"/>
    <w:rsid w:val="00C671E0"/>
    <w:rsid w:val="00C705F7"/>
    <w:rsid w:val="00C7088C"/>
    <w:rsid w:val="00C7142C"/>
    <w:rsid w:val="00C716EF"/>
    <w:rsid w:val="00C718CB"/>
    <w:rsid w:val="00C72D5E"/>
    <w:rsid w:val="00C73F9A"/>
    <w:rsid w:val="00C74543"/>
    <w:rsid w:val="00C75A71"/>
    <w:rsid w:val="00C7782D"/>
    <w:rsid w:val="00C77E29"/>
    <w:rsid w:val="00C77E5D"/>
    <w:rsid w:val="00C81C06"/>
    <w:rsid w:val="00C82FCE"/>
    <w:rsid w:val="00C85240"/>
    <w:rsid w:val="00C8547A"/>
    <w:rsid w:val="00C861E4"/>
    <w:rsid w:val="00C873AB"/>
    <w:rsid w:val="00C87904"/>
    <w:rsid w:val="00C90F12"/>
    <w:rsid w:val="00C9108C"/>
    <w:rsid w:val="00C91B43"/>
    <w:rsid w:val="00C924A6"/>
    <w:rsid w:val="00C92885"/>
    <w:rsid w:val="00C92C22"/>
    <w:rsid w:val="00C931C1"/>
    <w:rsid w:val="00C93839"/>
    <w:rsid w:val="00C93D5C"/>
    <w:rsid w:val="00C94A11"/>
    <w:rsid w:val="00C95452"/>
    <w:rsid w:val="00C960B2"/>
    <w:rsid w:val="00C963E7"/>
    <w:rsid w:val="00C972FB"/>
    <w:rsid w:val="00CA1708"/>
    <w:rsid w:val="00CA4256"/>
    <w:rsid w:val="00CA45C9"/>
    <w:rsid w:val="00CA4A1C"/>
    <w:rsid w:val="00CA504E"/>
    <w:rsid w:val="00CA5666"/>
    <w:rsid w:val="00CB0E3F"/>
    <w:rsid w:val="00CB16F5"/>
    <w:rsid w:val="00CB1B34"/>
    <w:rsid w:val="00CB1CB8"/>
    <w:rsid w:val="00CB205F"/>
    <w:rsid w:val="00CB2C27"/>
    <w:rsid w:val="00CB2F8E"/>
    <w:rsid w:val="00CB41E1"/>
    <w:rsid w:val="00CB4842"/>
    <w:rsid w:val="00CB4C5A"/>
    <w:rsid w:val="00CB4EBD"/>
    <w:rsid w:val="00CB4F29"/>
    <w:rsid w:val="00CB520A"/>
    <w:rsid w:val="00CB6057"/>
    <w:rsid w:val="00CC0099"/>
    <w:rsid w:val="00CC0347"/>
    <w:rsid w:val="00CC3265"/>
    <w:rsid w:val="00CC475C"/>
    <w:rsid w:val="00CC4F19"/>
    <w:rsid w:val="00CC5284"/>
    <w:rsid w:val="00CC5ECD"/>
    <w:rsid w:val="00CC7D34"/>
    <w:rsid w:val="00CD1FF8"/>
    <w:rsid w:val="00CD29BE"/>
    <w:rsid w:val="00CD2E1D"/>
    <w:rsid w:val="00CD37DC"/>
    <w:rsid w:val="00CD3E67"/>
    <w:rsid w:val="00CD3F3C"/>
    <w:rsid w:val="00CD3FFB"/>
    <w:rsid w:val="00CD495B"/>
    <w:rsid w:val="00CD6454"/>
    <w:rsid w:val="00CD716E"/>
    <w:rsid w:val="00CD76C4"/>
    <w:rsid w:val="00CE0B47"/>
    <w:rsid w:val="00CE0DC7"/>
    <w:rsid w:val="00CE1672"/>
    <w:rsid w:val="00CE1FAF"/>
    <w:rsid w:val="00CE3801"/>
    <w:rsid w:val="00CE560B"/>
    <w:rsid w:val="00CF0EC3"/>
    <w:rsid w:val="00CF1BAA"/>
    <w:rsid w:val="00CF4AB1"/>
    <w:rsid w:val="00CF5038"/>
    <w:rsid w:val="00CF5F3A"/>
    <w:rsid w:val="00CF69A3"/>
    <w:rsid w:val="00CF7BEB"/>
    <w:rsid w:val="00D00317"/>
    <w:rsid w:val="00D009A1"/>
    <w:rsid w:val="00D00A14"/>
    <w:rsid w:val="00D01A7B"/>
    <w:rsid w:val="00D038FE"/>
    <w:rsid w:val="00D04959"/>
    <w:rsid w:val="00D0698C"/>
    <w:rsid w:val="00D06E1C"/>
    <w:rsid w:val="00D079C1"/>
    <w:rsid w:val="00D128FE"/>
    <w:rsid w:val="00D12F0B"/>
    <w:rsid w:val="00D1300D"/>
    <w:rsid w:val="00D130A0"/>
    <w:rsid w:val="00D13698"/>
    <w:rsid w:val="00D1480F"/>
    <w:rsid w:val="00D17909"/>
    <w:rsid w:val="00D17A14"/>
    <w:rsid w:val="00D17F9C"/>
    <w:rsid w:val="00D21727"/>
    <w:rsid w:val="00D22500"/>
    <w:rsid w:val="00D2272F"/>
    <w:rsid w:val="00D230C6"/>
    <w:rsid w:val="00D233D2"/>
    <w:rsid w:val="00D2397B"/>
    <w:rsid w:val="00D270AA"/>
    <w:rsid w:val="00D279D0"/>
    <w:rsid w:val="00D31450"/>
    <w:rsid w:val="00D32644"/>
    <w:rsid w:val="00D327FE"/>
    <w:rsid w:val="00D3321F"/>
    <w:rsid w:val="00D33F22"/>
    <w:rsid w:val="00D35123"/>
    <w:rsid w:val="00D3662D"/>
    <w:rsid w:val="00D368C9"/>
    <w:rsid w:val="00D369F3"/>
    <w:rsid w:val="00D36B7D"/>
    <w:rsid w:val="00D373B1"/>
    <w:rsid w:val="00D37EC8"/>
    <w:rsid w:val="00D40451"/>
    <w:rsid w:val="00D41280"/>
    <w:rsid w:val="00D417DA"/>
    <w:rsid w:val="00D41B20"/>
    <w:rsid w:val="00D41E26"/>
    <w:rsid w:val="00D43397"/>
    <w:rsid w:val="00D43CF2"/>
    <w:rsid w:val="00D43DF0"/>
    <w:rsid w:val="00D44211"/>
    <w:rsid w:val="00D4532F"/>
    <w:rsid w:val="00D457B6"/>
    <w:rsid w:val="00D4702F"/>
    <w:rsid w:val="00D47FC2"/>
    <w:rsid w:val="00D502BB"/>
    <w:rsid w:val="00D50799"/>
    <w:rsid w:val="00D50DBC"/>
    <w:rsid w:val="00D5238C"/>
    <w:rsid w:val="00D525D6"/>
    <w:rsid w:val="00D5376F"/>
    <w:rsid w:val="00D55006"/>
    <w:rsid w:val="00D56D45"/>
    <w:rsid w:val="00D605AA"/>
    <w:rsid w:val="00D6076A"/>
    <w:rsid w:val="00D611E2"/>
    <w:rsid w:val="00D61A4D"/>
    <w:rsid w:val="00D61D0B"/>
    <w:rsid w:val="00D627EA"/>
    <w:rsid w:val="00D63F52"/>
    <w:rsid w:val="00D63F6B"/>
    <w:rsid w:val="00D656F5"/>
    <w:rsid w:val="00D67F83"/>
    <w:rsid w:val="00D700BB"/>
    <w:rsid w:val="00D70F6E"/>
    <w:rsid w:val="00D7103A"/>
    <w:rsid w:val="00D72BF0"/>
    <w:rsid w:val="00D73666"/>
    <w:rsid w:val="00D73A82"/>
    <w:rsid w:val="00D747FA"/>
    <w:rsid w:val="00D771CA"/>
    <w:rsid w:val="00D80311"/>
    <w:rsid w:val="00D82194"/>
    <w:rsid w:val="00D826ED"/>
    <w:rsid w:val="00D82919"/>
    <w:rsid w:val="00D83925"/>
    <w:rsid w:val="00D847D5"/>
    <w:rsid w:val="00D85219"/>
    <w:rsid w:val="00D85474"/>
    <w:rsid w:val="00D858E6"/>
    <w:rsid w:val="00D86003"/>
    <w:rsid w:val="00D87B7A"/>
    <w:rsid w:val="00D90294"/>
    <w:rsid w:val="00D9071E"/>
    <w:rsid w:val="00D90C2D"/>
    <w:rsid w:val="00D914A0"/>
    <w:rsid w:val="00D9317E"/>
    <w:rsid w:val="00D93337"/>
    <w:rsid w:val="00D95FB1"/>
    <w:rsid w:val="00D96FA1"/>
    <w:rsid w:val="00DA184B"/>
    <w:rsid w:val="00DA2014"/>
    <w:rsid w:val="00DA2382"/>
    <w:rsid w:val="00DA3473"/>
    <w:rsid w:val="00DA41DA"/>
    <w:rsid w:val="00DA44C0"/>
    <w:rsid w:val="00DA4BC5"/>
    <w:rsid w:val="00DA6F14"/>
    <w:rsid w:val="00DA752E"/>
    <w:rsid w:val="00DA7C87"/>
    <w:rsid w:val="00DB023C"/>
    <w:rsid w:val="00DB0C7C"/>
    <w:rsid w:val="00DB175A"/>
    <w:rsid w:val="00DB4677"/>
    <w:rsid w:val="00DB4E9E"/>
    <w:rsid w:val="00DB4F4A"/>
    <w:rsid w:val="00DB572D"/>
    <w:rsid w:val="00DB69D4"/>
    <w:rsid w:val="00DC007B"/>
    <w:rsid w:val="00DC1D71"/>
    <w:rsid w:val="00DC2A89"/>
    <w:rsid w:val="00DC454D"/>
    <w:rsid w:val="00DC4954"/>
    <w:rsid w:val="00DC4DA6"/>
    <w:rsid w:val="00DC5236"/>
    <w:rsid w:val="00DC6945"/>
    <w:rsid w:val="00DC6E0C"/>
    <w:rsid w:val="00DC7D53"/>
    <w:rsid w:val="00DC7D5B"/>
    <w:rsid w:val="00DC7E6F"/>
    <w:rsid w:val="00DD13D2"/>
    <w:rsid w:val="00DD1420"/>
    <w:rsid w:val="00DD15AC"/>
    <w:rsid w:val="00DD19E3"/>
    <w:rsid w:val="00DD1B9C"/>
    <w:rsid w:val="00DD2B5E"/>
    <w:rsid w:val="00DD3A91"/>
    <w:rsid w:val="00DD4A9B"/>
    <w:rsid w:val="00DD5501"/>
    <w:rsid w:val="00DD56CA"/>
    <w:rsid w:val="00DD6035"/>
    <w:rsid w:val="00DD7060"/>
    <w:rsid w:val="00DD7113"/>
    <w:rsid w:val="00DE07E4"/>
    <w:rsid w:val="00DE093D"/>
    <w:rsid w:val="00DE124E"/>
    <w:rsid w:val="00DE1540"/>
    <w:rsid w:val="00DE1769"/>
    <w:rsid w:val="00DE3C79"/>
    <w:rsid w:val="00DE4CF9"/>
    <w:rsid w:val="00DE4DFF"/>
    <w:rsid w:val="00DE4F88"/>
    <w:rsid w:val="00DE5072"/>
    <w:rsid w:val="00DE5833"/>
    <w:rsid w:val="00DE7311"/>
    <w:rsid w:val="00DF0CF9"/>
    <w:rsid w:val="00DF25D1"/>
    <w:rsid w:val="00DF3233"/>
    <w:rsid w:val="00DF32ED"/>
    <w:rsid w:val="00DF3C36"/>
    <w:rsid w:val="00DF4560"/>
    <w:rsid w:val="00DF4EAE"/>
    <w:rsid w:val="00DF4F2D"/>
    <w:rsid w:val="00DF5215"/>
    <w:rsid w:val="00DF71E8"/>
    <w:rsid w:val="00E005DC"/>
    <w:rsid w:val="00E01C9D"/>
    <w:rsid w:val="00E031CD"/>
    <w:rsid w:val="00E056D7"/>
    <w:rsid w:val="00E0643D"/>
    <w:rsid w:val="00E06675"/>
    <w:rsid w:val="00E0669A"/>
    <w:rsid w:val="00E06786"/>
    <w:rsid w:val="00E06878"/>
    <w:rsid w:val="00E11545"/>
    <w:rsid w:val="00E1217B"/>
    <w:rsid w:val="00E12906"/>
    <w:rsid w:val="00E135AC"/>
    <w:rsid w:val="00E1451D"/>
    <w:rsid w:val="00E15846"/>
    <w:rsid w:val="00E16494"/>
    <w:rsid w:val="00E208FF"/>
    <w:rsid w:val="00E2111E"/>
    <w:rsid w:val="00E2137F"/>
    <w:rsid w:val="00E2203B"/>
    <w:rsid w:val="00E23E11"/>
    <w:rsid w:val="00E23F41"/>
    <w:rsid w:val="00E24573"/>
    <w:rsid w:val="00E257B2"/>
    <w:rsid w:val="00E26B3F"/>
    <w:rsid w:val="00E30541"/>
    <w:rsid w:val="00E30DEF"/>
    <w:rsid w:val="00E32863"/>
    <w:rsid w:val="00E33149"/>
    <w:rsid w:val="00E34144"/>
    <w:rsid w:val="00E346B7"/>
    <w:rsid w:val="00E4026C"/>
    <w:rsid w:val="00E40B7F"/>
    <w:rsid w:val="00E4182B"/>
    <w:rsid w:val="00E42C03"/>
    <w:rsid w:val="00E44A42"/>
    <w:rsid w:val="00E461E2"/>
    <w:rsid w:val="00E50FC5"/>
    <w:rsid w:val="00E51C48"/>
    <w:rsid w:val="00E52CD4"/>
    <w:rsid w:val="00E5339D"/>
    <w:rsid w:val="00E5634D"/>
    <w:rsid w:val="00E57C0E"/>
    <w:rsid w:val="00E57CC0"/>
    <w:rsid w:val="00E60F74"/>
    <w:rsid w:val="00E61181"/>
    <w:rsid w:val="00E611FF"/>
    <w:rsid w:val="00E63235"/>
    <w:rsid w:val="00E635B7"/>
    <w:rsid w:val="00E6397A"/>
    <w:rsid w:val="00E63D2F"/>
    <w:rsid w:val="00E6443A"/>
    <w:rsid w:val="00E645A9"/>
    <w:rsid w:val="00E64BB5"/>
    <w:rsid w:val="00E65476"/>
    <w:rsid w:val="00E65B71"/>
    <w:rsid w:val="00E65E40"/>
    <w:rsid w:val="00E66576"/>
    <w:rsid w:val="00E666E7"/>
    <w:rsid w:val="00E66A06"/>
    <w:rsid w:val="00E6745A"/>
    <w:rsid w:val="00E6745E"/>
    <w:rsid w:val="00E679B8"/>
    <w:rsid w:val="00E67A2E"/>
    <w:rsid w:val="00E707B9"/>
    <w:rsid w:val="00E7154D"/>
    <w:rsid w:val="00E71867"/>
    <w:rsid w:val="00E71ADD"/>
    <w:rsid w:val="00E725FB"/>
    <w:rsid w:val="00E72A88"/>
    <w:rsid w:val="00E7382B"/>
    <w:rsid w:val="00E73EED"/>
    <w:rsid w:val="00E75E6C"/>
    <w:rsid w:val="00E76675"/>
    <w:rsid w:val="00E76CFC"/>
    <w:rsid w:val="00E76ECC"/>
    <w:rsid w:val="00E76F77"/>
    <w:rsid w:val="00E80B2D"/>
    <w:rsid w:val="00E8185C"/>
    <w:rsid w:val="00E82B34"/>
    <w:rsid w:val="00E838C5"/>
    <w:rsid w:val="00E83AC8"/>
    <w:rsid w:val="00E83CDE"/>
    <w:rsid w:val="00E86100"/>
    <w:rsid w:val="00E875C9"/>
    <w:rsid w:val="00E91E73"/>
    <w:rsid w:val="00E9272A"/>
    <w:rsid w:val="00E9316D"/>
    <w:rsid w:val="00E93709"/>
    <w:rsid w:val="00E960AA"/>
    <w:rsid w:val="00E97641"/>
    <w:rsid w:val="00E97E00"/>
    <w:rsid w:val="00EA010A"/>
    <w:rsid w:val="00EA060B"/>
    <w:rsid w:val="00EA2B88"/>
    <w:rsid w:val="00EA3D69"/>
    <w:rsid w:val="00EA54C9"/>
    <w:rsid w:val="00EA6234"/>
    <w:rsid w:val="00EA75A6"/>
    <w:rsid w:val="00EB0963"/>
    <w:rsid w:val="00EB1298"/>
    <w:rsid w:val="00EB2186"/>
    <w:rsid w:val="00EB2DE2"/>
    <w:rsid w:val="00EB303A"/>
    <w:rsid w:val="00EB33C8"/>
    <w:rsid w:val="00EB452E"/>
    <w:rsid w:val="00EB72B2"/>
    <w:rsid w:val="00EB73A6"/>
    <w:rsid w:val="00EB7DD3"/>
    <w:rsid w:val="00EC13A5"/>
    <w:rsid w:val="00EC18AD"/>
    <w:rsid w:val="00EC23AC"/>
    <w:rsid w:val="00EC2C37"/>
    <w:rsid w:val="00EC3FA0"/>
    <w:rsid w:val="00EC50E7"/>
    <w:rsid w:val="00EC5CC6"/>
    <w:rsid w:val="00EC5D11"/>
    <w:rsid w:val="00EC6732"/>
    <w:rsid w:val="00EC6BE2"/>
    <w:rsid w:val="00EC7012"/>
    <w:rsid w:val="00ED20C8"/>
    <w:rsid w:val="00ED314E"/>
    <w:rsid w:val="00ED3639"/>
    <w:rsid w:val="00ED4B7B"/>
    <w:rsid w:val="00ED7F2B"/>
    <w:rsid w:val="00EE03CE"/>
    <w:rsid w:val="00EE0546"/>
    <w:rsid w:val="00EE08AF"/>
    <w:rsid w:val="00EE1BE0"/>
    <w:rsid w:val="00EE1C9B"/>
    <w:rsid w:val="00EE1D00"/>
    <w:rsid w:val="00EE222B"/>
    <w:rsid w:val="00EE3A05"/>
    <w:rsid w:val="00EE4C0D"/>
    <w:rsid w:val="00EE5576"/>
    <w:rsid w:val="00EE66B1"/>
    <w:rsid w:val="00EE7ADE"/>
    <w:rsid w:val="00EF09E4"/>
    <w:rsid w:val="00EF24D8"/>
    <w:rsid w:val="00EF2693"/>
    <w:rsid w:val="00EF2741"/>
    <w:rsid w:val="00EF2C87"/>
    <w:rsid w:val="00EF31F3"/>
    <w:rsid w:val="00EF341E"/>
    <w:rsid w:val="00EF3A1C"/>
    <w:rsid w:val="00EF3D3F"/>
    <w:rsid w:val="00EF3F16"/>
    <w:rsid w:val="00EF450F"/>
    <w:rsid w:val="00EF454F"/>
    <w:rsid w:val="00EF4853"/>
    <w:rsid w:val="00EF49F0"/>
    <w:rsid w:val="00EF5366"/>
    <w:rsid w:val="00EF5A87"/>
    <w:rsid w:val="00EF5BA2"/>
    <w:rsid w:val="00EF5E83"/>
    <w:rsid w:val="00EF6029"/>
    <w:rsid w:val="00EF645D"/>
    <w:rsid w:val="00EF6CFA"/>
    <w:rsid w:val="00F0009B"/>
    <w:rsid w:val="00F00A90"/>
    <w:rsid w:val="00F00F6D"/>
    <w:rsid w:val="00F02772"/>
    <w:rsid w:val="00F039BA"/>
    <w:rsid w:val="00F05872"/>
    <w:rsid w:val="00F060F5"/>
    <w:rsid w:val="00F1173B"/>
    <w:rsid w:val="00F119EC"/>
    <w:rsid w:val="00F12740"/>
    <w:rsid w:val="00F13B07"/>
    <w:rsid w:val="00F13E0A"/>
    <w:rsid w:val="00F145EB"/>
    <w:rsid w:val="00F15424"/>
    <w:rsid w:val="00F20FF0"/>
    <w:rsid w:val="00F22236"/>
    <w:rsid w:val="00F22CD7"/>
    <w:rsid w:val="00F231B7"/>
    <w:rsid w:val="00F23AEE"/>
    <w:rsid w:val="00F25E1B"/>
    <w:rsid w:val="00F2692A"/>
    <w:rsid w:val="00F30107"/>
    <w:rsid w:val="00F30239"/>
    <w:rsid w:val="00F303BE"/>
    <w:rsid w:val="00F31543"/>
    <w:rsid w:val="00F3179B"/>
    <w:rsid w:val="00F32C56"/>
    <w:rsid w:val="00F3358E"/>
    <w:rsid w:val="00F33D25"/>
    <w:rsid w:val="00F34A7C"/>
    <w:rsid w:val="00F35E2E"/>
    <w:rsid w:val="00F40003"/>
    <w:rsid w:val="00F40692"/>
    <w:rsid w:val="00F407EE"/>
    <w:rsid w:val="00F40993"/>
    <w:rsid w:val="00F40FF6"/>
    <w:rsid w:val="00F41884"/>
    <w:rsid w:val="00F41A6E"/>
    <w:rsid w:val="00F42475"/>
    <w:rsid w:val="00F43CF0"/>
    <w:rsid w:val="00F43D7F"/>
    <w:rsid w:val="00F454F3"/>
    <w:rsid w:val="00F45FB6"/>
    <w:rsid w:val="00F50815"/>
    <w:rsid w:val="00F52178"/>
    <w:rsid w:val="00F52490"/>
    <w:rsid w:val="00F52772"/>
    <w:rsid w:val="00F53CC9"/>
    <w:rsid w:val="00F54553"/>
    <w:rsid w:val="00F549B5"/>
    <w:rsid w:val="00F5519B"/>
    <w:rsid w:val="00F55C16"/>
    <w:rsid w:val="00F55FAB"/>
    <w:rsid w:val="00F5689A"/>
    <w:rsid w:val="00F56BD3"/>
    <w:rsid w:val="00F5793B"/>
    <w:rsid w:val="00F6285A"/>
    <w:rsid w:val="00F634A4"/>
    <w:rsid w:val="00F66206"/>
    <w:rsid w:val="00F6657E"/>
    <w:rsid w:val="00F66D7D"/>
    <w:rsid w:val="00F70778"/>
    <w:rsid w:val="00F70AF0"/>
    <w:rsid w:val="00F76368"/>
    <w:rsid w:val="00F76BBD"/>
    <w:rsid w:val="00F7739E"/>
    <w:rsid w:val="00F773DF"/>
    <w:rsid w:val="00F7792A"/>
    <w:rsid w:val="00F77EFA"/>
    <w:rsid w:val="00F80473"/>
    <w:rsid w:val="00F81756"/>
    <w:rsid w:val="00F81930"/>
    <w:rsid w:val="00F81DA6"/>
    <w:rsid w:val="00F81FC0"/>
    <w:rsid w:val="00F82497"/>
    <w:rsid w:val="00F82C2F"/>
    <w:rsid w:val="00F82C5A"/>
    <w:rsid w:val="00F82D10"/>
    <w:rsid w:val="00F832AB"/>
    <w:rsid w:val="00F858B0"/>
    <w:rsid w:val="00F87496"/>
    <w:rsid w:val="00F87F98"/>
    <w:rsid w:val="00F90840"/>
    <w:rsid w:val="00F92736"/>
    <w:rsid w:val="00F9279B"/>
    <w:rsid w:val="00F9513E"/>
    <w:rsid w:val="00F95F6B"/>
    <w:rsid w:val="00F97EA0"/>
    <w:rsid w:val="00FA1998"/>
    <w:rsid w:val="00FA1A38"/>
    <w:rsid w:val="00FA23C0"/>
    <w:rsid w:val="00FA2D3A"/>
    <w:rsid w:val="00FA399C"/>
    <w:rsid w:val="00FA3DF6"/>
    <w:rsid w:val="00FA3F45"/>
    <w:rsid w:val="00FA448A"/>
    <w:rsid w:val="00FA4575"/>
    <w:rsid w:val="00FA5682"/>
    <w:rsid w:val="00FA5CED"/>
    <w:rsid w:val="00FA71F0"/>
    <w:rsid w:val="00FB00D7"/>
    <w:rsid w:val="00FB03C0"/>
    <w:rsid w:val="00FB1588"/>
    <w:rsid w:val="00FB1C92"/>
    <w:rsid w:val="00FB2592"/>
    <w:rsid w:val="00FB2FCD"/>
    <w:rsid w:val="00FB35F4"/>
    <w:rsid w:val="00FB373F"/>
    <w:rsid w:val="00FB3889"/>
    <w:rsid w:val="00FB4637"/>
    <w:rsid w:val="00FB4FD8"/>
    <w:rsid w:val="00FB5AA6"/>
    <w:rsid w:val="00FB5BF9"/>
    <w:rsid w:val="00FB7F8B"/>
    <w:rsid w:val="00FC0D93"/>
    <w:rsid w:val="00FC1DE9"/>
    <w:rsid w:val="00FC1F72"/>
    <w:rsid w:val="00FC2F1D"/>
    <w:rsid w:val="00FC3D70"/>
    <w:rsid w:val="00FC3FD7"/>
    <w:rsid w:val="00FC4265"/>
    <w:rsid w:val="00FC47FE"/>
    <w:rsid w:val="00FC4FB7"/>
    <w:rsid w:val="00FC5930"/>
    <w:rsid w:val="00FC6643"/>
    <w:rsid w:val="00FC73E2"/>
    <w:rsid w:val="00FC76E4"/>
    <w:rsid w:val="00FD0061"/>
    <w:rsid w:val="00FD012C"/>
    <w:rsid w:val="00FD0264"/>
    <w:rsid w:val="00FD40EE"/>
    <w:rsid w:val="00FD65BC"/>
    <w:rsid w:val="00FD65C2"/>
    <w:rsid w:val="00FD6693"/>
    <w:rsid w:val="00FD6869"/>
    <w:rsid w:val="00FD695C"/>
    <w:rsid w:val="00FD78E8"/>
    <w:rsid w:val="00FD79F1"/>
    <w:rsid w:val="00FE0248"/>
    <w:rsid w:val="00FE057B"/>
    <w:rsid w:val="00FE0ED4"/>
    <w:rsid w:val="00FE1388"/>
    <w:rsid w:val="00FE171C"/>
    <w:rsid w:val="00FE1961"/>
    <w:rsid w:val="00FE25ED"/>
    <w:rsid w:val="00FE2CEC"/>
    <w:rsid w:val="00FE308B"/>
    <w:rsid w:val="00FE35FA"/>
    <w:rsid w:val="00FE684D"/>
    <w:rsid w:val="00FE7499"/>
    <w:rsid w:val="00FE7CE8"/>
    <w:rsid w:val="00FF006E"/>
    <w:rsid w:val="00FF12CB"/>
    <w:rsid w:val="00FF1CAA"/>
    <w:rsid w:val="00FF1F26"/>
    <w:rsid w:val="00FF229E"/>
    <w:rsid w:val="00FF2C0D"/>
    <w:rsid w:val="00FF3CB3"/>
    <w:rsid w:val="00FF4383"/>
    <w:rsid w:val="00FF4C79"/>
    <w:rsid w:val="00FF4EE2"/>
    <w:rsid w:val="00FF5002"/>
    <w:rsid w:val="00FF5D03"/>
    <w:rsid w:val="00FF67E3"/>
    <w:rsid w:val="018216E2"/>
    <w:rsid w:val="01916C5A"/>
    <w:rsid w:val="03594E5E"/>
    <w:rsid w:val="04470241"/>
    <w:rsid w:val="04A6305A"/>
    <w:rsid w:val="04B645C6"/>
    <w:rsid w:val="05593160"/>
    <w:rsid w:val="063C520C"/>
    <w:rsid w:val="063F6F93"/>
    <w:rsid w:val="06A6056C"/>
    <w:rsid w:val="07224C4B"/>
    <w:rsid w:val="087B6F3D"/>
    <w:rsid w:val="08936378"/>
    <w:rsid w:val="093D4552"/>
    <w:rsid w:val="098A57BE"/>
    <w:rsid w:val="0A546A76"/>
    <w:rsid w:val="0AB141D1"/>
    <w:rsid w:val="0ADD1F19"/>
    <w:rsid w:val="0AE30105"/>
    <w:rsid w:val="0B073AE9"/>
    <w:rsid w:val="0BD4443A"/>
    <w:rsid w:val="0C00203E"/>
    <w:rsid w:val="0C014758"/>
    <w:rsid w:val="0C735754"/>
    <w:rsid w:val="0CFE03C6"/>
    <w:rsid w:val="0D2C3786"/>
    <w:rsid w:val="0E4128C0"/>
    <w:rsid w:val="0E604B6A"/>
    <w:rsid w:val="0E6661E3"/>
    <w:rsid w:val="0ECA70A2"/>
    <w:rsid w:val="0EE746AC"/>
    <w:rsid w:val="11067016"/>
    <w:rsid w:val="111F088D"/>
    <w:rsid w:val="12982F2D"/>
    <w:rsid w:val="13C7778E"/>
    <w:rsid w:val="13ED428F"/>
    <w:rsid w:val="16544429"/>
    <w:rsid w:val="170860F6"/>
    <w:rsid w:val="1755222A"/>
    <w:rsid w:val="18B76800"/>
    <w:rsid w:val="1914078C"/>
    <w:rsid w:val="192561AE"/>
    <w:rsid w:val="198E79FC"/>
    <w:rsid w:val="19F40D43"/>
    <w:rsid w:val="1A2816E3"/>
    <w:rsid w:val="1A872550"/>
    <w:rsid w:val="1A872A64"/>
    <w:rsid w:val="1AB601F4"/>
    <w:rsid w:val="1ABC73A9"/>
    <w:rsid w:val="1AC52E63"/>
    <w:rsid w:val="1B7730E6"/>
    <w:rsid w:val="1C19648C"/>
    <w:rsid w:val="1D5647FE"/>
    <w:rsid w:val="1D6B7F07"/>
    <w:rsid w:val="1DF643E8"/>
    <w:rsid w:val="1E4247A5"/>
    <w:rsid w:val="1E684F5E"/>
    <w:rsid w:val="1ED55D8C"/>
    <w:rsid w:val="1F455765"/>
    <w:rsid w:val="200B7CED"/>
    <w:rsid w:val="209D7967"/>
    <w:rsid w:val="221F2BD0"/>
    <w:rsid w:val="22BB35F2"/>
    <w:rsid w:val="231846F2"/>
    <w:rsid w:val="233A551A"/>
    <w:rsid w:val="23884141"/>
    <w:rsid w:val="23FA00FA"/>
    <w:rsid w:val="25665B84"/>
    <w:rsid w:val="257C228D"/>
    <w:rsid w:val="25E07844"/>
    <w:rsid w:val="27062FF4"/>
    <w:rsid w:val="2725600A"/>
    <w:rsid w:val="28372B7F"/>
    <w:rsid w:val="29A30A29"/>
    <w:rsid w:val="2AB13F1D"/>
    <w:rsid w:val="2AB747F3"/>
    <w:rsid w:val="2B694362"/>
    <w:rsid w:val="2BCA2F38"/>
    <w:rsid w:val="2D5A4DFE"/>
    <w:rsid w:val="2D960FD0"/>
    <w:rsid w:val="2D985D2C"/>
    <w:rsid w:val="2DE34B7D"/>
    <w:rsid w:val="2EDA34CE"/>
    <w:rsid w:val="2F0F0406"/>
    <w:rsid w:val="2F7C74C8"/>
    <w:rsid w:val="2F9529F3"/>
    <w:rsid w:val="30637110"/>
    <w:rsid w:val="30656E49"/>
    <w:rsid w:val="306B2BBC"/>
    <w:rsid w:val="30A05CC2"/>
    <w:rsid w:val="3128598C"/>
    <w:rsid w:val="315D0B20"/>
    <w:rsid w:val="317671DE"/>
    <w:rsid w:val="31D77D3F"/>
    <w:rsid w:val="329C7EC6"/>
    <w:rsid w:val="33701575"/>
    <w:rsid w:val="33813119"/>
    <w:rsid w:val="349C057C"/>
    <w:rsid w:val="362A02F6"/>
    <w:rsid w:val="36355487"/>
    <w:rsid w:val="3641184B"/>
    <w:rsid w:val="36704ABB"/>
    <w:rsid w:val="36B17F60"/>
    <w:rsid w:val="373D0FA7"/>
    <w:rsid w:val="378620B5"/>
    <w:rsid w:val="37F60FE9"/>
    <w:rsid w:val="38540CF2"/>
    <w:rsid w:val="386F66DF"/>
    <w:rsid w:val="3CBA010B"/>
    <w:rsid w:val="3D172824"/>
    <w:rsid w:val="3D851D0D"/>
    <w:rsid w:val="3F3643C1"/>
    <w:rsid w:val="3FCA6227"/>
    <w:rsid w:val="40037BDF"/>
    <w:rsid w:val="40251A54"/>
    <w:rsid w:val="40393AF6"/>
    <w:rsid w:val="408F56B3"/>
    <w:rsid w:val="40E75716"/>
    <w:rsid w:val="41335833"/>
    <w:rsid w:val="416A0352"/>
    <w:rsid w:val="42B623AB"/>
    <w:rsid w:val="437559FD"/>
    <w:rsid w:val="439F5567"/>
    <w:rsid w:val="43F854C2"/>
    <w:rsid w:val="440525B4"/>
    <w:rsid w:val="44E00C15"/>
    <w:rsid w:val="44E23ACA"/>
    <w:rsid w:val="4549213F"/>
    <w:rsid w:val="454D2724"/>
    <w:rsid w:val="456B16B7"/>
    <w:rsid w:val="45E358F7"/>
    <w:rsid w:val="463465E0"/>
    <w:rsid w:val="46A121F0"/>
    <w:rsid w:val="4736181A"/>
    <w:rsid w:val="475064D9"/>
    <w:rsid w:val="480A43E2"/>
    <w:rsid w:val="49D63DFC"/>
    <w:rsid w:val="4A5B0453"/>
    <w:rsid w:val="4B0F0AD8"/>
    <w:rsid w:val="4B4A7644"/>
    <w:rsid w:val="4BC54625"/>
    <w:rsid w:val="4C375E7A"/>
    <w:rsid w:val="4C9F5BB3"/>
    <w:rsid w:val="4D295945"/>
    <w:rsid w:val="4D6B6A09"/>
    <w:rsid w:val="4DA93FB0"/>
    <w:rsid w:val="4DB96272"/>
    <w:rsid w:val="4E513C7F"/>
    <w:rsid w:val="4EB470B0"/>
    <w:rsid w:val="4EE86A10"/>
    <w:rsid w:val="4EEA0D24"/>
    <w:rsid w:val="4F532360"/>
    <w:rsid w:val="504B149E"/>
    <w:rsid w:val="50CC0529"/>
    <w:rsid w:val="50DA02B2"/>
    <w:rsid w:val="50F934A0"/>
    <w:rsid w:val="520177AD"/>
    <w:rsid w:val="520D5006"/>
    <w:rsid w:val="523561B3"/>
    <w:rsid w:val="53157CFB"/>
    <w:rsid w:val="53244460"/>
    <w:rsid w:val="542A7E09"/>
    <w:rsid w:val="5465619F"/>
    <w:rsid w:val="54DB1624"/>
    <w:rsid w:val="55CE5DDE"/>
    <w:rsid w:val="562158F2"/>
    <w:rsid w:val="5671156E"/>
    <w:rsid w:val="57D94D3B"/>
    <w:rsid w:val="58257C04"/>
    <w:rsid w:val="58BD3F51"/>
    <w:rsid w:val="58E42268"/>
    <w:rsid w:val="59C33279"/>
    <w:rsid w:val="5A696874"/>
    <w:rsid w:val="5A897643"/>
    <w:rsid w:val="5AAD78FA"/>
    <w:rsid w:val="5AAE24A0"/>
    <w:rsid w:val="5B843FE0"/>
    <w:rsid w:val="5D6C0EDB"/>
    <w:rsid w:val="5D80368A"/>
    <w:rsid w:val="5E156D9C"/>
    <w:rsid w:val="5E636C2A"/>
    <w:rsid w:val="5F5B08BF"/>
    <w:rsid w:val="5FB85D4A"/>
    <w:rsid w:val="60A04B1D"/>
    <w:rsid w:val="60DD6540"/>
    <w:rsid w:val="60F6273F"/>
    <w:rsid w:val="6166062F"/>
    <w:rsid w:val="61B620E2"/>
    <w:rsid w:val="61BC3E5A"/>
    <w:rsid w:val="6321081A"/>
    <w:rsid w:val="63BE7F2E"/>
    <w:rsid w:val="64934C38"/>
    <w:rsid w:val="659E7BBE"/>
    <w:rsid w:val="65AA760E"/>
    <w:rsid w:val="65D463EB"/>
    <w:rsid w:val="65DA4DBA"/>
    <w:rsid w:val="65EC391D"/>
    <w:rsid w:val="66B12D46"/>
    <w:rsid w:val="68983EEB"/>
    <w:rsid w:val="68CC18A0"/>
    <w:rsid w:val="694A2561"/>
    <w:rsid w:val="699C3132"/>
    <w:rsid w:val="69B16276"/>
    <w:rsid w:val="6AF11823"/>
    <w:rsid w:val="6B415B3E"/>
    <w:rsid w:val="6B522C12"/>
    <w:rsid w:val="6C1A00FB"/>
    <w:rsid w:val="6C635975"/>
    <w:rsid w:val="6CE40709"/>
    <w:rsid w:val="6D1E10B3"/>
    <w:rsid w:val="6D2A6250"/>
    <w:rsid w:val="6D8B3FEE"/>
    <w:rsid w:val="6E9B07CF"/>
    <w:rsid w:val="6EE91D09"/>
    <w:rsid w:val="6F406167"/>
    <w:rsid w:val="707E6859"/>
    <w:rsid w:val="708419F0"/>
    <w:rsid w:val="70904E30"/>
    <w:rsid w:val="70AA6175"/>
    <w:rsid w:val="70C21756"/>
    <w:rsid w:val="7100164B"/>
    <w:rsid w:val="717B5AE0"/>
    <w:rsid w:val="72010087"/>
    <w:rsid w:val="72CE6490"/>
    <w:rsid w:val="74532B24"/>
    <w:rsid w:val="74664172"/>
    <w:rsid w:val="755D3E41"/>
    <w:rsid w:val="758E301B"/>
    <w:rsid w:val="76576D4C"/>
    <w:rsid w:val="76802BD4"/>
    <w:rsid w:val="76C946E7"/>
    <w:rsid w:val="775B2A0A"/>
    <w:rsid w:val="777E077A"/>
    <w:rsid w:val="778021C5"/>
    <w:rsid w:val="77D53001"/>
    <w:rsid w:val="78161BA5"/>
    <w:rsid w:val="7940675C"/>
    <w:rsid w:val="7A5A762C"/>
    <w:rsid w:val="7A7A32B9"/>
    <w:rsid w:val="7B033106"/>
    <w:rsid w:val="7C996E32"/>
    <w:rsid w:val="7D5745FB"/>
    <w:rsid w:val="7DA530AB"/>
    <w:rsid w:val="7E1E5808"/>
    <w:rsid w:val="7E3029C5"/>
    <w:rsid w:val="7FD7761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tLeast"/>
      <w:ind w:left="1701"/>
      <w:jc w:val="both"/>
    </w:pPr>
    <w:rPr>
      <w:rFonts w:ascii="Times New Roman" w:hAnsi="Times New Roman" w:eastAsia="宋体" w:cs="Times New Roman"/>
      <w:kern w:val="2"/>
      <w:sz w:val="24"/>
      <w:lang w:val="en-US" w:eastAsia="zh-CN" w:bidi="ar-SA"/>
    </w:rPr>
  </w:style>
  <w:style w:type="paragraph" w:styleId="2">
    <w:name w:val="heading 1"/>
    <w:basedOn w:val="1"/>
    <w:next w:val="1"/>
    <w:link w:val="30"/>
    <w:qFormat/>
    <w:uiPriority w:val="9"/>
    <w:pPr>
      <w:keepNext/>
      <w:pBdr>
        <w:bottom w:val="single" w:color="auto" w:sz="18" w:space="1"/>
      </w:pBdr>
      <w:spacing w:before="36" w:afterLines="100"/>
      <w:ind w:left="0"/>
      <w:textAlignment w:val="center"/>
      <w:outlineLvl w:val="0"/>
    </w:pPr>
    <w:rPr>
      <w:rFonts w:eastAsia="黑体"/>
      <w:b/>
      <w:bCs/>
      <w:kern w:val="0"/>
      <w:sz w:val="36"/>
    </w:rPr>
  </w:style>
  <w:style w:type="paragraph" w:styleId="3">
    <w:name w:val="heading 2"/>
    <w:basedOn w:val="1"/>
    <w:next w:val="1"/>
    <w:link w:val="31"/>
    <w:qFormat/>
    <w:uiPriority w:val="9"/>
    <w:pPr>
      <w:tabs>
        <w:tab w:val="left" w:pos="794"/>
      </w:tabs>
      <w:adjustRightInd w:val="0"/>
      <w:spacing w:before="200" w:beforeLines="200" w:after="50" w:afterLines="50" w:line="240" w:lineRule="auto"/>
      <w:ind w:left="0" w:right="450"/>
      <w:textAlignment w:val="baseline"/>
      <w:outlineLvl w:val="1"/>
    </w:pPr>
    <w:rPr>
      <w:rFonts w:ascii="Times New Roman" w:hAnsi="Times New Roman" w:eastAsia="黑体"/>
      <w:b/>
      <w:color w:val="000000"/>
      <w:sz w:val="36"/>
    </w:rPr>
  </w:style>
  <w:style w:type="paragraph" w:styleId="4">
    <w:name w:val="heading 3"/>
    <w:basedOn w:val="1"/>
    <w:next w:val="1"/>
    <w:link w:val="32"/>
    <w:autoRedefine/>
    <w:qFormat/>
    <w:uiPriority w:val="9"/>
    <w:pPr>
      <w:tabs>
        <w:tab w:val="left" w:pos="1276"/>
      </w:tabs>
      <w:spacing w:before="50" w:beforeLines="50" w:after="50" w:afterLines="50" w:line="240" w:lineRule="atLeast"/>
      <w:ind w:left="0"/>
      <w:outlineLvl w:val="2"/>
    </w:pPr>
    <w:rPr>
      <w:rFonts w:ascii="Times New Roman" w:hAnsi="Times New Roman" w:eastAsia="黑体"/>
      <w:b/>
      <w:bCs/>
      <w:color w:val="000000"/>
      <w:sz w:val="32"/>
      <w:szCs w:val="28"/>
    </w:rPr>
  </w:style>
  <w:style w:type="paragraph" w:styleId="5">
    <w:name w:val="heading 4"/>
    <w:basedOn w:val="1"/>
    <w:next w:val="1"/>
    <w:link w:val="33"/>
    <w:autoRedefine/>
    <w:qFormat/>
    <w:uiPriority w:val="9"/>
    <w:pPr>
      <w:keepNext/>
      <w:keepLines/>
      <w:spacing w:before="280" w:after="290" w:line="376" w:lineRule="atLeast"/>
      <w:jc w:val="left"/>
      <w:outlineLvl w:val="3"/>
    </w:pPr>
    <w:rPr>
      <w:rFonts w:ascii="Times New Roman" w:hAnsi="Times New Roman" w:eastAsia="宋体"/>
      <w:b/>
      <w:bCs/>
      <w:sz w:val="28"/>
      <w:szCs w:val="28"/>
    </w:rPr>
  </w:style>
  <w:style w:type="paragraph" w:styleId="6">
    <w:name w:val="heading 5"/>
    <w:basedOn w:val="1"/>
    <w:next w:val="1"/>
    <w:link w:val="34"/>
    <w:qFormat/>
    <w:uiPriority w:val="9"/>
    <w:pPr>
      <w:keepNext/>
      <w:keepLines/>
      <w:spacing w:before="280" w:after="290" w:line="376" w:lineRule="atLeast"/>
      <w:outlineLvl w:val="4"/>
    </w:pPr>
    <w:rPr>
      <w:b/>
      <w:bCs/>
      <w:sz w:val="28"/>
      <w:szCs w:val="28"/>
    </w:rPr>
  </w:style>
  <w:style w:type="character" w:default="1" w:styleId="24">
    <w:name w:val="Default Paragraph Font"/>
    <w:unhideWhenUsed/>
    <w:qFormat/>
    <w:uiPriority w:val="1"/>
  </w:style>
  <w:style w:type="table" w:default="1" w:styleId="22">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7">
    <w:name w:val="List Number 2"/>
    <w:basedOn w:val="1"/>
    <w:qFormat/>
    <w:uiPriority w:val="0"/>
    <w:pPr>
      <w:numPr>
        <w:ilvl w:val="0"/>
        <w:numId w:val="1"/>
      </w:numPr>
      <w:tabs>
        <w:tab w:val="left" w:pos="1680"/>
      </w:tabs>
      <w:jc w:val="left"/>
    </w:pPr>
    <w:rPr>
      <w:rFonts w:ascii="宋体" w:hAnsi="宋体" w:eastAsia="黑体"/>
      <w:lang w:val="en-GB"/>
    </w:rPr>
  </w:style>
  <w:style w:type="paragraph" w:styleId="8">
    <w:name w:val="Normal Indent"/>
    <w:basedOn w:val="1"/>
    <w:qFormat/>
    <w:uiPriority w:val="0"/>
    <w:pPr>
      <w:spacing w:before="60" w:after="60" w:line="240" w:lineRule="auto"/>
      <w:ind w:left="0" w:firstLine="200" w:firstLineChars="200"/>
    </w:pPr>
    <w:rPr>
      <w:rFonts w:ascii="宋体" w:hAnsi="宋体"/>
      <w:sz w:val="21"/>
      <w:szCs w:val="24"/>
    </w:rPr>
  </w:style>
  <w:style w:type="paragraph" w:styleId="9">
    <w:name w:val="caption"/>
    <w:basedOn w:val="1"/>
    <w:next w:val="1"/>
    <w:qFormat/>
    <w:uiPriority w:val="0"/>
    <w:pPr>
      <w:spacing w:before="240" w:after="240" w:line="240" w:lineRule="auto"/>
      <w:ind w:left="1440" w:leftChars="800"/>
      <w:jc w:val="left"/>
    </w:pPr>
    <w:rPr>
      <w:rFonts w:ascii="Arial" w:hAnsi="Arial" w:eastAsia="黑体" w:cs="Arial"/>
      <w:color w:val="000000"/>
    </w:rPr>
  </w:style>
  <w:style w:type="paragraph" w:styleId="10">
    <w:name w:val="Document Map"/>
    <w:basedOn w:val="1"/>
    <w:link w:val="35"/>
    <w:unhideWhenUsed/>
    <w:qFormat/>
    <w:uiPriority w:val="99"/>
    <w:rPr>
      <w:rFonts w:ascii="宋体"/>
      <w:szCs w:val="18"/>
    </w:rPr>
  </w:style>
  <w:style w:type="paragraph" w:styleId="11">
    <w:name w:val="annotation text"/>
    <w:basedOn w:val="1"/>
    <w:link w:val="36"/>
    <w:semiHidden/>
    <w:qFormat/>
    <w:uiPriority w:val="0"/>
    <w:pPr>
      <w:spacing w:line="500" w:lineRule="exact"/>
      <w:ind w:left="0" w:firstLine="624"/>
      <w:jc w:val="left"/>
    </w:pPr>
    <w:rPr>
      <w:kern w:val="0"/>
      <w:sz w:val="30"/>
    </w:rPr>
  </w:style>
  <w:style w:type="paragraph" w:styleId="12">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szCs w:val="22"/>
    </w:rPr>
  </w:style>
  <w:style w:type="paragraph" w:styleId="13">
    <w:name w:val="Balloon Text"/>
    <w:basedOn w:val="1"/>
    <w:link w:val="37"/>
    <w:autoRedefine/>
    <w:unhideWhenUsed/>
    <w:qFormat/>
    <w:uiPriority w:val="99"/>
    <w:rPr>
      <w:kern w:val="0"/>
      <w:szCs w:val="18"/>
    </w:rPr>
  </w:style>
  <w:style w:type="paragraph" w:styleId="14">
    <w:name w:val="footer"/>
    <w:basedOn w:val="1"/>
    <w:link w:val="38"/>
    <w:unhideWhenUsed/>
    <w:qFormat/>
    <w:uiPriority w:val="99"/>
    <w:pPr>
      <w:tabs>
        <w:tab w:val="center" w:pos="4153"/>
        <w:tab w:val="right" w:pos="8306"/>
      </w:tabs>
      <w:snapToGrid w:val="0"/>
      <w:jc w:val="left"/>
    </w:pPr>
    <w:rPr>
      <w:kern w:val="0"/>
      <w:szCs w:val="18"/>
    </w:rPr>
  </w:style>
  <w:style w:type="paragraph" w:styleId="15">
    <w:name w:val="header"/>
    <w:basedOn w:val="1"/>
    <w:link w:val="39"/>
    <w:unhideWhenUsed/>
    <w:qFormat/>
    <w:uiPriority w:val="99"/>
    <w:pPr>
      <w:pBdr>
        <w:bottom w:val="single" w:color="auto" w:sz="6" w:space="1"/>
      </w:pBdr>
      <w:tabs>
        <w:tab w:val="center" w:pos="4153"/>
        <w:tab w:val="right" w:pos="8306"/>
      </w:tabs>
      <w:snapToGrid w:val="0"/>
      <w:jc w:val="center"/>
    </w:pPr>
    <w:rPr>
      <w:kern w:val="0"/>
      <w:szCs w:val="18"/>
    </w:rPr>
  </w:style>
  <w:style w:type="paragraph" w:styleId="16">
    <w:name w:val="toc 1"/>
    <w:basedOn w:val="1"/>
    <w:next w:val="1"/>
    <w:autoRedefine/>
    <w:unhideWhenUsed/>
    <w:qFormat/>
    <w:uiPriority w:val="39"/>
    <w:pPr>
      <w:widowControl/>
      <w:spacing w:after="100" w:line="276" w:lineRule="auto"/>
      <w:ind w:left="0"/>
      <w:jc w:val="left"/>
    </w:pPr>
    <w:rPr>
      <w:rFonts w:ascii="Calibri" w:hAnsi="Calibri" w:eastAsia="宋体" w:cs="Times New Roman"/>
      <w:kern w:val="0"/>
      <w:sz w:val="22"/>
      <w:szCs w:val="22"/>
    </w:rPr>
  </w:style>
  <w:style w:type="paragraph" w:styleId="17">
    <w:name w:val="Subtitle"/>
    <w:basedOn w:val="1"/>
    <w:next w:val="1"/>
    <w:link w:val="40"/>
    <w:autoRedefine/>
    <w:qFormat/>
    <w:uiPriority w:val="11"/>
    <w:pPr>
      <w:spacing w:before="240" w:after="60" w:line="312" w:lineRule="atLeast"/>
      <w:jc w:val="center"/>
      <w:outlineLvl w:val="1"/>
    </w:pPr>
    <w:rPr>
      <w:rFonts w:ascii="Cambria" w:hAnsi="Cambria"/>
      <w:b/>
      <w:bCs/>
      <w:kern w:val="28"/>
      <w:sz w:val="32"/>
      <w:szCs w:val="32"/>
    </w:rPr>
  </w:style>
  <w:style w:type="paragraph" w:styleId="18">
    <w:name w:val="toc 2"/>
    <w:basedOn w:val="1"/>
    <w:next w:val="1"/>
    <w:autoRedefine/>
    <w:unhideWhenUsed/>
    <w:qFormat/>
    <w:uiPriority w:val="39"/>
    <w:pPr>
      <w:widowControl/>
      <w:spacing w:after="100" w:line="276" w:lineRule="auto"/>
      <w:ind w:left="220"/>
      <w:jc w:val="left"/>
    </w:pPr>
    <w:rPr>
      <w:rFonts w:ascii="Calibri" w:hAnsi="Calibri" w:eastAsia="宋体" w:cs="Times New Roman"/>
      <w:kern w:val="0"/>
      <w:sz w:val="22"/>
      <w:szCs w:val="22"/>
    </w:rPr>
  </w:style>
  <w:style w:type="paragraph" w:styleId="19">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20">
    <w:name w:val="index 1"/>
    <w:basedOn w:val="1"/>
    <w:next w:val="1"/>
    <w:autoRedefine/>
    <w:semiHidden/>
    <w:qFormat/>
    <w:uiPriority w:val="0"/>
    <w:pPr>
      <w:spacing w:line="240" w:lineRule="atLeast"/>
      <w:ind w:left="0"/>
    </w:pPr>
  </w:style>
  <w:style w:type="paragraph" w:styleId="21">
    <w:name w:val="Title"/>
    <w:basedOn w:val="1"/>
    <w:next w:val="1"/>
    <w:link w:val="41"/>
    <w:autoRedefine/>
    <w:qFormat/>
    <w:uiPriority w:val="0"/>
    <w:pPr>
      <w:spacing w:before="240" w:after="60"/>
      <w:jc w:val="center"/>
      <w:outlineLvl w:val="0"/>
    </w:pPr>
    <w:rPr>
      <w:rFonts w:ascii="Times New Roman" w:hAnsi="Times New Roman" w:eastAsia="宋体"/>
      <w:b/>
      <w:bCs/>
      <w:sz w:val="44"/>
      <w:szCs w:val="44"/>
    </w:rPr>
  </w:style>
  <w:style w:type="table" w:styleId="23">
    <w:name w:val="Table Grid"/>
    <w:basedOn w:val="22"/>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5">
    <w:name w:val="Strong"/>
    <w:autoRedefine/>
    <w:qFormat/>
    <w:uiPriority w:val="22"/>
    <w:rPr>
      <w:b/>
      <w:bCs/>
    </w:rPr>
  </w:style>
  <w:style w:type="character" w:styleId="26">
    <w:name w:val="page number"/>
    <w:autoRedefine/>
    <w:qFormat/>
    <w:uiPriority w:val="0"/>
    <w:rPr>
      <w:kern w:val="0"/>
      <w:szCs w:val="21"/>
    </w:rPr>
  </w:style>
  <w:style w:type="character" w:styleId="27">
    <w:name w:val="Emphasis"/>
    <w:autoRedefine/>
    <w:qFormat/>
    <w:uiPriority w:val="20"/>
    <w:rPr>
      <w:color w:val="CC0000"/>
    </w:rPr>
  </w:style>
  <w:style w:type="character" w:styleId="28">
    <w:name w:val="Hyperlink"/>
    <w:autoRedefine/>
    <w:unhideWhenUsed/>
    <w:qFormat/>
    <w:uiPriority w:val="99"/>
    <w:rPr>
      <w:color w:val="0000FF"/>
      <w:u w:val="single"/>
    </w:rPr>
  </w:style>
  <w:style w:type="character" w:styleId="29">
    <w:name w:val="annotation reference"/>
    <w:autoRedefine/>
    <w:semiHidden/>
    <w:qFormat/>
    <w:uiPriority w:val="0"/>
    <w:rPr>
      <w:sz w:val="21"/>
      <w:szCs w:val="21"/>
    </w:rPr>
  </w:style>
  <w:style w:type="character" w:customStyle="1" w:styleId="30">
    <w:name w:val="标题 1 Char"/>
    <w:link w:val="2"/>
    <w:autoRedefine/>
    <w:qFormat/>
    <w:uiPriority w:val="9"/>
    <w:rPr>
      <w:rFonts w:ascii="Times New Roman" w:hAnsi="Times New Roman" w:eastAsia="黑体" w:cs="Times New Roman"/>
      <w:b/>
      <w:bCs/>
      <w:sz w:val="36"/>
      <w:szCs w:val="20"/>
    </w:rPr>
  </w:style>
  <w:style w:type="character" w:customStyle="1" w:styleId="31">
    <w:name w:val="标题 2 Char"/>
    <w:link w:val="3"/>
    <w:autoRedefine/>
    <w:qFormat/>
    <w:uiPriority w:val="9"/>
    <w:rPr>
      <w:rFonts w:ascii="Times New Roman" w:hAnsi="Times New Roman" w:eastAsia="黑体"/>
      <w:b/>
      <w:color w:val="000000"/>
      <w:kern w:val="2"/>
      <w:sz w:val="36"/>
      <w:lang w:val="en-US" w:eastAsia="zh-CN" w:bidi="ar-SA"/>
    </w:rPr>
  </w:style>
  <w:style w:type="character" w:customStyle="1" w:styleId="32">
    <w:name w:val="标题 3 Char"/>
    <w:link w:val="4"/>
    <w:autoRedefine/>
    <w:qFormat/>
    <w:uiPriority w:val="9"/>
    <w:rPr>
      <w:rFonts w:ascii="Times New Roman" w:hAnsi="Times New Roman" w:eastAsia="黑体" w:cs="Arial"/>
      <w:b/>
      <w:bCs/>
      <w:color w:val="000000"/>
      <w:kern w:val="2"/>
      <w:sz w:val="32"/>
      <w:szCs w:val="28"/>
    </w:rPr>
  </w:style>
  <w:style w:type="character" w:customStyle="1" w:styleId="33">
    <w:name w:val="标题 4 Char"/>
    <w:link w:val="5"/>
    <w:autoRedefine/>
    <w:qFormat/>
    <w:uiPriority w:val="9"/>
    <w:rPr>
      <w:rFonts w:ascii="Times New Roman" w:hAnsi="Times New Roman" w:eastAsia="宋体"/>
      <w:b/>
      <w:bCs/>
      <w:kern w:val="2"/>
      <w:sz w:val="28"/>
      <w:szCs w:val="28"/>
      <w:lang w:val="en-US" w:eastAsia="zh-CN" w:bidi="ar-SA"/>
    </w:rPr>
  </w:style>
  <w:style w:type="character" w:customStyle="1" w:styleId="34">
    <w:name w:val="标题 5 Char"/>
    <w:link w:val="6"/>
    <w:autoRedefine/>
    <w:qFormat/>
    <w:uiPriority w:val="9"/>
    <w:rPr>
      <w:rFonts w:ascii="Times New Roman" w:hAnsi="Times New Roman"/>
      <w:b/>
      <w:bCs/>
      <w:kern w:val="2"/>
      <w:sz w:val="28"/>
      <w:szCs w:val="28"/>
    </w:rPr>
  </w:style>
  <w:style w:type="character" w:customStyle="1" w:styleId="35">
    <w:name w:val="文档结构图 Char"/>
    <w:link w:val="10"/>
    <w:autoRedefine/>
    <w:semiHidden/>
    <w:qFormat/>
    <w:uiPriority w:val="99"/>
    <w:rPr>
      <w:rFonts w:ascii="宋体" w:hAnsi="Times New Roman"/>
      <w:kern w:val="2"/>
      <w:sz w:val="18"/>
      <w:szCs w:val="18"/>
    </w:rPr>
  </w:style>
  <w:style w:type="character" w:customStyle="1" w:styleId="36">
    <w:name w:val="批注文字 Char"/>
    <w:link w:val="11"/>
    <w:autoRedefine/>
    <w:semiHidden/>
    <w:qFormat/>
    <w:uiPriority w:val="0"/>
    <w:rPr>
      <w:rFonts w:ascii="Times New Roman" w:hAnsi="Times New Roman" w:eastAsia="宋体" w:cs="Times New Roman"/>
      <w:sz w:val="30"/>
      <w:szCs w:val="20"/>
    </w:rPr>
  </w:style>
  <w:style w:type="character" w:customStyle="1" w:styleId="37">
    <w:name w:val="批注框文本 Char"/>
    <w:link w:val="13"/>
    <w:autoRedefine/>
    <w:semiHidden/>
    <w:qFormat/>
    <w:uiPriority w:val="99"/>
    <w:rPr>
      <w:sz w:val="18"/>
      <w:szCs w:val="18"/>
    </w:rPr>
  </w:style>
  <w:style w:type="character" w:customStyle="1" w:styleId="38">
    <w:name w:val="页脚 Char"/>
    <w:link w:val="14"/>
    <w:autoRedefine/>
    <w:qFormat/>
    <w:uiPriority w:val="99"/>
    <w:rPr>
      <w:sz w:val="18"/>
      <w:szCs w:val="18"/>
    </w:rPr>
  </w:style>
  <w:style w:type="character" w:customStyle="1" w:styleId="39">
    <w:name w:val="页眉 Char"/>
    <w:link w:val="15"/>
    <w:autoRedefine/>
    <w:qFormat/>
    <w:uiPriority w:val="99"/>
    <w:rPr>
      <w:sz w:val="18"/>
      <w:szCs w:val="18"/>
    </w:rPr>
  </w:style>
  <w:style w:type="character" w:customStyle="1" w:styleId="40">
    <w:name w:val="副标题 Char"/>
    <w:link w:val="17"/>
    <w:autoRedefine/>
    <w:qFormat/>
    <w:uiPriority w:val="11"/>
    <w:rPr>
      <w:rFonts w:ascii="Cambria" w:hAnsi="Cambria" w:cs="Times New Roman"/>
      <w:b/>
      <w:bCs/>
      <w:kern w:val="28"/>
      <w:sz w:val="32"/>
      <w:szCs w:val="32"/>
    </w:rPr>
  </w:style>
  <w:style w:type="character" w:customStyle="1" w:styleId="41">
    <w:name w:val="标题 Char"/>
    <w:link w:val="21"/>
    <w:autoRedefine/>
    <w:qFormat/>
    <w:uiPriority w:val="0"/>
    <w:rPr>
      <w:rFonts w:ascii="Times New Roman" w:hAnsi="Times New Roman" w:eastAsia="宋体" w:cs="Times New Roman"/>
      <w:b/>
      <w:bCs/>
      <w:kern w:val="2"/>
      <w:sz w:val="44"/>
      <w:szCs w:val="44"/>
    </w:rPr>
  </w:style>
  <w:style w:type="character" w:customStyle="1" w:styleId="42">
    <w:name w:val="样式 题注 + Arial Char"/>
    <w:autoRedefine/>
    <w:qFormat/>
    <w:uiPriority w:val="0"/>
    <w:rPr>
      <w:rFonts w:ascii="Arial" w:hAnsi="Arial" w:eastAsia="黑体"/>
      <w:kern w:val="2"/>
      <w:sz w:val="18"/>
      <w:szCs w:val="18"/>
      <w:lang w:val="en-US" w:eastAsia="zh-CN" w:bidi="ar-SA"/>
    </w:rPr>
  </w:style>
  <w:style w:type="character" w:customStyle="1" w:styleId="43">
    <w:name w:val="hps"/>
    <w:basedOn w:val="24"/>
    <w:autoRedefine/>
    <w:qFormat/>
    <w:uiPriority w:val="0"/>
  </w:style>
  <w:style w:type="character" w:customStyle="1" w:styleId="44">
    <w:name w:val="样式3 Char Char"/>
    <w:link w:val="45"/>
    <w:autoRedefine/>
    <w:qFormat/>
    <w:uiPriority w:val="0"/>
    <w:rPr>
      <w:rFonts w:ascii="Arial" w:hAnsi="Arial" w:eastAsia="黑体" w:cs="Arial"/>
      <w:b/>
      <w:bCs/>
      <w:color w:val="000000"/>
      <w:kern w:val="2"/>
      <w:sz w:val="28"/>
      <w:szCs w:val="28"/>
      <w:lang w:eastAsia="en-US" w:bidi="en-US"/>
    </w:rPr>
  </w:style>
  <w:style w:type="paragraph" w:customStyle="1" w:styleId="45">
    <w:name w:val="样式3"/>
    <w:basedOn w:val="4"/>
    <w:link w:val="44"/>
    <w:autoRedefine/>
    <w:qFormat/>
    <w:uiPriority w:val="0"/>
    <w:pPr>
      <w:keepNext/>
      <w:keepLines/>
      <w:numPr>
        <w:ilvl w:val="2"/>
        <w:numId w:val="2"/>
      </w:numPr>
      <w:tabs>
        <w:tab w:val="left" w:pos="425"/>
      </w:tabs>
      <w:spacing w:before="260" w:after="260" w:line="416" w:lineRule="auto"/>
    </w:pPr>
    <w:rPr>
      <w:rFonts w:cs="Arial"/>
      <w:sz w:val="28"/>
      <w:lang w:eastAsia="en-US" w:bidi="en-US"/>
    </w:rPr>
  </w:style>
  <w:style w:type="character" w:customStyle="1" w:styleId="46">
    <w:name w:val="style261"/>
    <w:autoRedefine/>
    <w:qFormat/>
    <w:uiPriority w:val="0"/>
    <w:rPr>
      <w:sz w:val="18"/>
      <w:szCs w:val="18"/>
    </w:rPr>
  </w:style>
  <w:style w:type="character" w:customStyle="1" w:styleId="47">
    <w:name w:val="style21"/>
    <w:autoRedefine/>
    <w:qFormat/>
    <w:uiPriority w:val="0"/>
    <w:rPr>
      <w:b/>
      <w:bCs/>
      <w:color w:val="FF0000"/>
    </w:rPr>
  </w:style>
  <w:style w:type="character" w:customStyle="1" w:styleId="48">
    <w:name w:val="_Style 47"/>
    <w:autoRedefine/>
    <w:qFormat/>
    <w:uiPriority w:val="33"/>
    <w:rPr>
      <w:b/>
      <w:bCs/>
      <w:smallCaps/>
      <w:spacing w:val="5"/>
    </w:rPr>
  </w:style>
  <w:style w:type="paragraph" w:customStyle="1" w:styleId="49">
    <w:name w:val="样式6"/>
    <w:basedOn w:val="5"/>
    <w:autoRedefine/>
    <w:qFormat/>
    <w:uiPriority w:val="0"/>
    <w:pPr>
      <w:numPr>
        <w:ilvl w:val="3"/>
        <w:numId w:val="2"/>
      </w:numPr>
      <w:spacing w:line="376" w:lineRule="auto"/>
    </w:pPr>
    <w:rPr>
      <w:rFonts w:ascii="宋体" w:hAnsi="宋体" w:eastAsia="宋体" w:cs="Times New Roman"/>
      <w:kern w:val="0"/>
      <w:sz w:val="24"/>
      <w:szCs w:val="24"/>
      <w:lang w:eastAsia="en-US" w:bidi="en-US"/>
    </w:rPr>
  </w:style>
  <w:style w:type="paragraph" w:customStyle="1" w:styleId="50">
    <w:name w:val="TableHeading"/>
    <w:basedOn w:val="1"/>
    <w:next w:val="1"/>
    <w:autoRedefine/>
    <w:qFormat/>
    <w:uiPriority w:val="0"/>
    <w:pPr>
      <w:widowControl/>
      <w:spacing w:before="240" w:after="120" w:line="276" w:lineRule="auto"/>
      <w:ind w:left="0"/>
      <w:jc w:val="left"/>
    </w:pPr>
    <w:rPr>
      <w:rFonts w:ascii="Arial" w:hAnsi="Arial" w:eastAsia="宋体" w:cs="Arial"/>
      <w:b/>
      <w:kern w:val="0"/>
      <w:sz w:val="22"/>
      <w:lang w:val="en-GB" w:eastAsia="en-US"/>
    </w:rPr>
  </w:style>
  <w:style w:type="paragraph" w:customStyle="1" w:styleId="51">
    <w:name w:val="注意"/>
    <w:basedOn w:val="1"/>
    <w:autoRedefine/>
    <w:qFormat/>
    <w:uiPriority w:val="0"/>
    <w:pPr>
      <w:keepLines/>
      <w:widowControl/>
      <w:numPr>
        <w:ilvl w:val="0"/>
        <w:numId w:val="3"/>
      </w:numPr>
      <w:spacing w:beforeLines="50" w:afterLines="50" w:line="360" w:lineRule="exact"/>
    </w:pPr>
    <w:rPr>
      <w:rFonts w:ascii="Arial" w:hAnsi="Arial"/>
      <w:b/>
      <w:szCs w:val="24"/>
    </w:rPr>
  </w:style>
  <w:style w:type="paragraph" w:customStyle="1" w:styleId="52">
    <w:name w:val="Char Char Char Char Char Char Char Char Char Char Char Char1 Char Char Char Char Char1"/>
    <w:basedOn w:val="1"/>
    <w:autoRedefine/>
    <w:qFormat/>
    <w:uiPriority w:val="99"/>
    <w:pPr>
      <w:spacing w:line="240" w:lineRule="auto"/>
      <w:ind w:left="0"/>
    </w:pPr>
    <w:rPr>
      <w:rFonts w:ascii="Tahoma" w:hAnsi="Tahoma"/>
      <w:sz w:val="24"/>
    </w:rPr>
  </w:style>
  <w:style w:type="paragraph" w:customStyle="1" w:styleId="53">
    <w:name w:val="Table Text Char Char Char"/>
    <w:autoRedefine/>
    <w:qFormat/>
    <w:uiPriority w:val="0"/>
    <w:pPr>
      <w:suppressAutoHyphens/>
      <w:snapToGrid w:val="0"/>
      <w:spacing w:before="40" w:after="40"/>
    </w:pPr>
    <w:rPr>
      <w:rFonts w:ascii="Times New Roman" w:hAnsi="Times New Roman" w:eastAsia="宋体" w:cs="Arial"/>
      <w:kern w:val="1"/>
      <w:sz w:val="18"/>
      <w:szCs w:val="18"/>
      <w:lang w:val="en-US" w:eastAsia="zh-CN" w:bidi="ar-SA"/>
    </w:rPr>
  </w:style>
  <w:style w:type="paragraph" w:customStyle="1" w:styleId="54">
    <w:name w:val="_Style 53"/>
    <w:basedOn w:val="2"/>
    <w:next w:val="1"/>
    <w:autoRedefine/>
    <w:qFormat/>
    <w:uiPriority w:val="39"/>
    <w:pPr>
      <w:keepLines/>
      <w:widowControl/>
      <w:pBdr>
        <w:bottom w:val="none" w:color="auto" w:sz="0" w:space="0"/>
      </w:pBdr>
      <w:spacing w:before="480" w:afterLines="0" w:line="276" w:lineRule="auto"/>
      <w:jc w:val="left"/>
      <w:textAlignment w:val="auto"/>
      <w:outlineLvl w:val="9"/>
    </w:pPr>
    <w:rPr>
      <w:rFonts w:ascii="Cambria" w:hAnsi="Cambria" w:eastAsia="宋体" w:cs="Times New Roman"/>
      <w:color w:val="365F91"/>
      <w:kern w:val="0"/>
      <w:sz w:val="28"/>
      <w:szCs w:val="28"/>
    </w:rPr>
  </w:style>
  <w:style w:type="paragraph" w:customStyle="1" w:styleId="55">
    <w:name w:val="样式4"/>
    <w:basedOn w:val="2"/>
    <w:autoRedefine/>
    <w:qFormat/>
    <w:uiPriority w:val="0"/>
    <w:pPr>
      <w:keepLines/>
      <w:numPr>
        <w:ilvl w:val="0"/>
        <w:numId w:val="2"/>
      </w:numPr>
      <w:pBdr>
        <w:bottom w:val="none" w:color="auto" w:sz="0" w:space="0"/>
      </w:pBdr>
      <w:spacing w:before="340" w:afterLines="0" w:line="578" w:lineRule="auto"/>
      <w:textAlignment w:val="auto"/>
    </w:pPr>
    <w:rPr>
      <w:rFonts w:ascii="Arial" w:hAnsi="Arial" w:eastAsia="Times New Roman" w:cs="Arial"/>
      <w:kern w:val="32"/>
      <w:sz w:val="32"/>
      <w:szCs w:val="32"/>
      <w:lang w:eastAsia="en-US" w:bidi="en-US"/>
    </w:rPr>
  </w:style>
  <w:style w:type="paragraph" w:customStyle="1" w:styleId="56">
    <w:name w:val="样式5"/>
    <w:basedOn w:val="3"/>
    <w:autoRedefine/>
    <w:qFormat/>
    <w:uiPriority w:val="0"/>
    <w:pPr>
      <w:keepNext/>
      <w:keepLines/>
      <w:numPr>
        <w:ilvl w:val="1"/>
        <w:numId w:val="2"/>
      </w:numPr>
      <w:tabs>
        <w:tab w:val="left" w:pos="425"/>
        <w:tab w:val="clear" w:pos="794"/>
      </w:tabs>
      <w:adjustRightInd/>
      <w:spacing w:beforeLines="0" w:afterLines="0" w:line="416" w:lineRule="auto"/>
      <w:textAlignment w:val="auto"/>
    </w:pPr>
    <w:rPr>
      <w:rFonts w:ascii="Arial" w:hAnsi="Arial" w:eastAsia="宋体" w:cs="Arial"/>
      <w:bCs/>
      <w:i/>
      <w:iCs/>
      <w:color w:val="auto"/>
      <w:kern w:val="0"/>
      <w:sz w:val="28"/>
      <w:szCs w:val="28"/>
      <w:lang w:eastAsia="en-US" w:bidi="en-US"/>
    </w:rPr>
  </w:style>
  <w:style w:type="paragraph" w:customStyle="1" w:styleId="5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8">
    <w:name w:val="列表项"/>
    <w:basedOn w:val="1"/>
    <w:autoRedefine/>
    <w:qFormat/>
    <w:uiPriority w:val="0"/>
    <w:pPr>
      <w:numPr>
        <w:ilvl w:val="0"/>
        <w:numId w:val="4"/>
      </w:numPr>
    </w:pPr>
    <w:rPr>
      <w:rFonts w:eastAsia="黑体"/>
    </w:rPr>
  </w:style>
  <w:style w:type="paragraph" w:customStyle="1" w:styleId="59">
    <w:name w:val="提示"/>
    <w:basedOn w:val="1"/>
    <w:autoRedefine/>
    <w:qFormat/>
    <w:uiPriority w:val="0"/>
    <w:pPr>
      <w:keepLines/>
      <w:widowControl/>
      <w:numPr>
        <w:ilvl w:val="0"/>
        <w:numId w:val="5"/>
      </w:numPr>
      <w:tabs>
        <w:tab w:val="left" w:pos="2421"/>
      </w:tabs>
      <w:spacing w:beforeLines="50" w:afterLines="50" w:line="360" w:lineRule="exact"/>
    </w:pPr>
    <w:rPr>
      <w:rFonts w:ascii="Arial" w:hAnsi="Arial"/>
      <w:b/>
      <w:bCs/>
      <w:szCs w:val="24"/>
    </w:rPr>
  </w:style>
  <w:style w:type="paragraph" w:customStyle="1" w:styleId="60">
    <w:name w:val="CM113"/>
    <w:basedOn w:val="1"/>
    <w:next w:val="1"/>
    <w:autoRedefine/>
    <w:qFormat/>
    <w:uiPriority w:val="99"/>
    <w:pPr>
      <w:autoSpaceDE w:val="0"/>
      <w:autoSpaceDN w:val="0"/>
      <w:adjustRightInd w:val="0"/>
      <w:spacing w:after="620" w:line="240" w:lineRule="auto"/>
      <w:ind w:left="0"/>
      <w:jc w:val="left"/>
    </w:pPr>
    <w:rPr>
      <w:rFonts w:ascii="Ciscoregular" w:hAnsi="Calibri" w:eastAsia="Ciscoregular"/>
      <w:kern w:val="0"/>
      <w:sz w:val="24"/>
      <w:szCs w:val="24"/>
    </w:rPr>
  </w:style>
  <w:style w:type="paragraph" w:customStyle="1" w:styleId="61">
    <w:name w:val="Clarification"/>
    <w:basedOn w:val="1"/>
    <w:next w:val="1"/>
    <w:autoRedefine/>
    <w:qFormat/>
    <w:uiPriority w:val="0"/>
    <w:pPr>
      <w:widowControl/>
      <w:spacing w:before="60" w:line="276" w:lineRule="auto"/>
      <w:ind w:left="0"/>
      <w:jc w:val="left"/>
    </w:pPr>
    <w:rPr>
      <w:rFonts w:ascii="Arial" w:hAnsi="Arial" w:eastAsia="宋体" w:cs="Arial"/>
      <w:i/>
      <w:kern w:val="0"/>
      <w:sz w:val="16"/>
      <w:szCs w:val="16"/>
      <w:lang w:val="en-GB" w:eastAsia="en-US"/>
    </w:rPr>
  </w:style>
  <w:style w:type="paragraph" w:styleId="62">
    <w:name w:val="List Paragraph"/>
    <w:basedOn w:val="1"/>
    <w:autoRedefine/>
    <w:qFormat/>
    <w:uiPriority w:val="0"/>
    <w:pPr>
      <w:ind w:firstLine="420" w:firstLineChars="200"/>
    </w:pPr>
    <w:rPr>
      <w:rFonts w:ascii="Calibri" w:hAnsi="Calibri"/>
    </w:rPr>
  </w:style>
  <w:style w:type="paragraph" w:customStyle="1" w:styleId="63">
    <w:name w:val="样式 题注 + Arial"/>
    <w:basedOn w:val="9"/>
    <w:autoRedefine/>
    <w:qFormat/>
    <w:uiPriority w:val="0"/>
    <w:pPr>
      <w:spacing w:before="0" w:after="0" w:line="200" w:lineRule="atLeast"/>
      <w:jc w:val="both"/>
    </w:pPr>
    <w:rPr>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 Id="r_odt_hyperlink" Type="http://schemas.openxmlformats.org/officeDocument/2006/relationships/hyperlink" Target="https://www.onlinedoctranslator.com/es/?utm_source=onlinedoctranslator&amp;utm_medium=docx&amp;utm_campaign=attribution" TargetMode="External"/><Relationship Id="r_odt_logo" Type="http://schemas.openxmlformats.org/officeDocument/2006/relationships/image" Target="media/odt_attribution_logo.png"/></Relationships>
</file>

<file path=word/_rels/numbering.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 (Beijing) Limited</Company>
  <Pages>37</Pages>
  <Words>2830</Words>
  <Characters>14712</Characters>
  <Lines>1</Lines>
  <Paragraphs>1</Paragraphs>
  <TotalTime>31</TotalTime>
  <ScaleCrop>false</ScaleCrop>
  <LinksUpToDate>false</LinksUpToDate>
  <CharactersWithSpaces>17168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2020-08-14T02:34:00Z</dcterms:created>
  <dc:creator>Jack.Chen</dc:creator>
  <cp:lastModifiedBy>admin</cp:lastModifiedBy>
  <cp:lastPrinted>2014-02-07T02:38:00Z</cp:lastPrinted>
  <dcterms:modified xsi:type="dcterms:W3CDTF">2025-04-25T10:18:08Z</dcterms:modified>
  <dc:title>产品简介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29A877979F914C2CA34DE861B756E9F0_13</vt:lpwstr>
  </property>
  <property fmtid="{D5CDD505-2E9C-101B-9397-08002B2CF9AE}" pid="4" name="KSOTemplateDocerSaveRecord">
    <vt:lpwstr>eyJoZGlkIjoiZjFmZWIzNDg2MmIzZjExOTIzMmViNTBmYTMwYTk0ZWYiLCJ1c2VySWQiOiIyOTk3OTMwNzUifQ==</vt:lpwstr>
  </property>
</Properties>
</file>